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7F7F7"/>
  <w:body>
    <w:p w14:paraId="20974501" w14:textId="77777777" w:rsidR="00E77731" w:rsidRPr="00C3014C" w:rsidRDefault="00FD0C29" w:rsidP="007A4C49">
      <w:pPr>
        <w:pStyle w:val="TOC4"/>
        <w:jc w:val="both"/>
        <w:rPr>
          <w:lang w:val="hy-AM"/>
        </w:rPr>
      </w:pPr>
      <w:r>
        <w:rPr>
          <w:noProof/>
        </w:rPr>
        <w:drawing>
          <wp:anchor distT="0" distB="0" distL="114300" distR="114300" simplePos="0" relativeHeight="251680768" behindDoc="0" locked="0" layoutInCell="1" allowOverlap="1" wp14:anchorId="655A85F0" wp14:editId="5CD1410C">
            <wp:simplePos x="0" y="0"/>
            <wp:positionH relativeFrom="leftMargin">
              <wp:posOffset>2525543</wp:posOffset>
            </wp:positionH>
            <wp:positionV relativeFrom="paragraph">
              <wp:posOffset>-198842</wp:posOffset>
            </wp:positionV>
            <wp:extent cx="61595" cy="1301750"/>
            <wp:effectExtent l="0" t="0" r="0" b="0"/>
            <wp:wrapNone/>
            <wp:docPr id="52" name="Picture 52" descr="https://www.minfin.am/website/themes/frontend/default/im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0848" descr="https://www.minfin.am/website/themes/frontend/default/image/logo.png"/>
                    <pic:cNvPicPr>
                      <a:picLocks noChangeAspect="1" noChangeArrowheads="1"/>
                    </pic:cNvPicPr>
                  </pic:nvPicPr>
                  <pic:blipFill>
                    <a:blip r:embed="rId8">
                      <a:extLst>
                        <a:ext uri="{28A0092B-C50C-407E-A947-70E740481C1C}">
                          <a14:useLocalDpi xmlns:a14="http://schemas.microsoft.com/office/drawing/2010/main" val="0"/>
                        </a:ext>
                      </a:extLst>
                    </a:blip>
                    <a:srcRect r="94489"/>
                    <a:stretch>
                      <a:fillRect/>
                    </a:stretch>
                  </pic:blipFill>
                  <pic:spPr bwMode="auto">
                    <a:xfrm>
                      <a:off x="0" y="0"/>
                      <a:ext cx="61595" cy="13017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62B942AC" wp14:editId="783FAE1A">
            <wp:simplePos x="0" y="0"/>
            <wp:positionH relativeFrom="margin">
              <wp:posOffset>-85090</wp:posOffset>
            </wp:positionH>
            <wp:positionV relativeFrom="paragraph">
              <wp:posOffset>-74477</wp:posOffset>
            </wp:positionV>
            <wp:extent cx="1332230" cy="1014730"/>
            <wp:effectExtent l="0" t="0" r="0" b="0"/>
            <wp:wrapNone/>
            <wp:docPr id="50" name="Picture 5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230" cy="1014730"/>
                    </a:xfrm>
                    <a:prstGeom prst="rect">
                      <a:avLst/>
                    </a:prstGeom>
                    <a:noFill/>
                  </pic:spPr>
                </pic:pic>
              </a:graphicData>
            </a:graphic>
            <wp14:sizeRelH relativeFrom="margin">
              <wp14:pctWidth>0</wp14:pctWidth>
            </wp14:sizeRelH>
            <wp14:sizeRelV relativeFrom="margin">
              <wp14:pctHeight>0</wp14:pctHeight>
            </wp14:sizeRelV>
          </wp:anchor>
        </w:drawing>
      </w:r>
      <w:r w:rsidR="004414EC">
        <w:rPr>
          <w:noProof/>
        </w:rPr>
        <mc:AlternateContent>
          <mc:Choice Requires="wps">
            <w:drawing>
              <wp:anchor distT="0" distB="0" distL="114300" distR="114300" simplePos="0" relativeHeight="251653119" behindDoc="0" locked="0" layoutInCell="1" allowOverlap="1" wp14:anchorId="3E0711AF" wp14:editId="303E3254">
                <wp:simplePos x="0" y="0"/>
                <wp:positionH relativeFrom="page">
                  <wp:posOffset>-153269</wp:posOffset>
                </wp:positionH>
                <wp:positionV relativeFrom="paragraph">
                  <wp:posOffset>-916873</wp:posOffset>
                </wp:positionV>
                <wp:extent cx="2728595" cy="10993120"/>
                <wp:effectExtent l="0" t="0" r="0" b="0"/>
                <wp:wrapNone/>
                <wp:docPr id="53" name="Rectangle 53"/>
                <wp:cNvGraphicFramePr/>
                <a:graphic xmlns:a="http://schemas.openxmlformats.org/drawingml/2006/main">
                  <a:graphicData uri="http://schemas.microsoft.com/office/word/2010/wordprocessingShape">
                    <wps:wsp>
                      <wps:cNvSpPr/>
                      <wps:spPr>
                        <a:xfrm>
                          <a:off x="0" y="0"/>
                          <a:ext cx="2728595" cy="10993120"/>
                        </a:xfrm>
                        <a:prstGeom prst="rect">
                          <a:avLst/>
                        </a:prstGeom>
                        <a:solidFill>
                          <a:srgbClr val="44546A">
                            <a:alpha val="9607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211E81" id="Rectangle 53" o:spid="_x0000_s1026" style="position:absolute;margin-left:-12.05pt;margin-top:-72.2pt;width:214.85pt;height:865.6pt;z-index:2516531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" fillcolor="#44546a" stroked="f" strokeweight="1pt">
                <v:fill opacity="62965f"/>
                <w10:wrap anchorx="page"/>
              </v:rect>
            </w:pict>
          </mc:Fallback>
        </mc:AlternateContent>
      </w:r>
    </w:p>
    <w:p w14:paraId="663EFDDE" w14:textId="77777777" w:rsidR="00E77731" w:rsidRPr="00C3014C" w:rsidRDefault="00E77731" w:rsidP="007A4C49">
      <w:pPr>
        <w:jc w:val="both"/>
      </w:pPr>
    </w:p>
    <w:p w14:paraId="199E2AEE" w14:textId="77777777" w:rsidR="00E77731" w:rsidRPr="00C3014C" w:rsidRDefault="00E77731" w:rsidP="007A4C49">
      <w:pPr>
        <w:jc w:val="both"/>
        <w:rPr>
          <w:lang w:val="ru-RU"/>
        </w:rPr>
      </w:pPr>
    </w:p>
    <w:p w14:paraId="63E1BAE9" w14:textId="77777777" w:rsidR="00FD0C29" w:rsidRDefault="00FD0C29" w:rsidP="007A4C49">
      <w:pPr>
        <w:pStyle w:val="NoSpacing"/>
        <w:spacing w:after="120"/>
        <w:jc w:val="both"/>
        <w:rPr>
          <w:szCs w:val="20"/>
          <w:lang w:val="ru-RU"/>
        </w:rPr>
      </w:pPr>
      <w:r>
        <w:rPr>
          <w:noProof/>
        </w:rPr>
        <mc:AlternateContent>
          <mc:Choice Requires="wps">
            <w:drawing>
              <wp:anchor distT="91440" distB="91440" distL="365760" distR="365760" simplePos="0" relativeHeight="251685888" behindDoc="0" locked="0" layoutInCell="1" allowOverlap="1" wp14:anchorId="5D1D8C7E" wp14:editId="51A39EA8">
                <wp:simplePos x="0" y="0"/>
                <wp:positionH relativeFrom="margin">
                  <wp:posOffset>-375467</wp:posOffset>
                </wp:positionH>
                <wp:positionV relativeFrom="margin">
                  <wp:posOffset>1159057</wp:posOffset>
                </wp:positionV>
                <wp:extent cx="1845129" cy="800100"/>
                <wp:effectExtent l="0" t="0" r="0" b="0"/>
                <wp:wrapNone/>
                <wp:docPr id="54" name="Rectangle 54"/>
                <wp:cNvGraphicFramePr/>
                <a:graphic xmlns:a="http://schemas.openxmlformats.org/drawingml/2006/main">
                  <a:graphicData uri="http://schemas.microsoft.com/office/word/2010/wordprocessingShape">
                    <wps:wsp>
                      <wps:cNvSpPr/>
                      <wps:spPr>
                        <a:xfrm>
                          <a:off x="0" y="0"/>
                          <a:ext cx="1845129" cy="800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59B528" w14:textId="77777777" w:rsidR="001D0A28" w:rsidRPr="00056843" w:rsidRDefault="001D0A28" w:rsidP="00FD0C29">
                            <w:pPr>
                              <w:jc w:val="center"/>
                              <w:rPr>
                                <w:color w:val="FFFFFF" w:themeColor="background1"/>
                                <w:lang w:val="hy-AM"/>
                              </w:rPr>
                            </w:pPr>
                            <w:r w:rsidRPr="00056843">
                              <w:rPr>
                                <w:color w:val="FFFFFF" w:themeColor="background1"/>
                                <w:lang w:val="hy-AM"/>
                              </w:rPr>
                              <w:t>ՀԱՅԱՍՏԱՆԻ ՀԱՆՐԱՊԵՏՈՒԹՅԱՆ ԿԱՌԱՎԱՐՈՒԹՅԱՆ</w:t>
                            </w:r>
                          </w:p>
                          <w:p w14:paraId="6D879DF0" w14:textId="77777777" w:rsidR="001D0A28" w:rsidRDefault="001D0A28"/>
                          <w:p w14:paraId="06C2FB4C"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p w14:paraId="012F56E0" w14:textId="77777777" w:rsidR="001D0A28" w:rsidRDefault="001D0A28"/>
                          <w:p w14:paraId="10246EB3"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p w14:paraId="60B779A8" w14:textId="77777777" w:rsidR="001D0A28" w:rsidRDefault="001D0A28"/>
                          <w:p w14:paraId="79C302F3"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p w14:paraId="49550F6D" w14:textId="77777777" w:rsidR="001D0A28" w:rsidRDefault="001D0A28"/>
                          <w:p w14:paraId="5F3D98D8" w14:textId="77777777" w:rsidR="001D0A28" w:rsidRPr="00812F22" w:rsidRDefault="001D0A28" w:rsidP="00682390">
                            <w:pPr>
                              <w:pStyle w:val="BodyText1"/>
                              <w:jc w:val="right"/>
                              <w:rPr>
                                <w:b/>
                                <w:color w:val="44546A" w:themeColor="text2"/>
                                <w:sz w:val="36"/>
                                <w:szCs w:val="36"/>
                              </w:rPr>
                            </w:pPr>
                            <w:r w:rsidRPr="00812F22">
                              <w:rPr>
                                <w:b/>
                                <w:color w:val="44546A" w:themeColor="text2"/>
                                <w:sz w:val="36"/>
                                <w:szCs w:val="36"/>
                              </w:rPr>
                              <w:t>2025 ԹՎԱԿԱՆԻ</w:t>
                            </w:r>
                            <w:r>
                              <w:rPr>
                                <w:b/>
                                <w:color w:val="44546A" w:themeColor="text2"/>
                                <w:sz w:val="36"/>
                                <w:szCs w:val="36"/>
                                <w:lang w:val="hy-AM"/>
                              </w:rPr>
                              <w:t xml:space="preserve"> ՊԵՏԱԿԱՆ ԲՅՈՒՋԵԻ</w:t>
                            </w:r>
                            <w:r w:rsidRPr="00812F22">
                              <w:rPr>
                                <w:b/>
                                <w:color w:val="44546A" w:themeColor="text2"/>
                                <w:sz w:val="36"/>
                                <w:szCs w:val="36"/>
                              </w:rPr>
                              <w:t xml:space="preserve"> </w:t>
                            </w:r>
                          </w:p>
                          <w:p w14:paraId="591D84E9" w14:textId="77777777" w:rsidR="001D0A28" w:rsidRPr="00A3353C" w:rsidRDefault="001D0A28" w:rsidP="00682390">
                            <w:pPr>
                              <w:jc w:val="right"/>
                              <w:rPr>
                                <w:sz w:val="74"/>
                                <w:szCs w:val="74"/>
                              </w:rPr>
                            </w:pPr>
                          </w:p>
                          <w:p w14:paraId="5C80D4CE" w14:textId="77777777" w:rsidR="001D0A28" w:rsidRDefault="001D0A28" w:rsidP="00682390">
                            <w:pPr>
                              <w:jc w:val="right"/>
                            </w:pPr>
                          </w:p>
                          <w:p w14:paraId="5B066761" w14:textId="77777777" w:rsidR="001D0A28" w:rsidRPr="00056843" w:rsidRDefault="001D0A28" w:rsidP="00FD0C29">
                            <w:pPr>
                              <w:jc w:val="center"/>
                              <w:rPr>
                                <w:color w:val="FFFFFF" w:themeColor="background1"/>
                                <w:lang w:val="hy-AM"/>
                              </w:rPr>
                            </w:pPr>
                            <w:r w:rsidRPr="00682390">
                              <w:rPr>
                                <w:b/>
                                <w:color w:val="44546A" w:themeColor="text2"/>
                                <w:sz w:val="40"/>
                                <w:szCs w:val="40"/>
                              </w:rPr>
                              <w:t>ԲՅՈՒՋԵՏԱՅԻՆ ՈՒՂԵՐՁ</w:t>
                            </w:r>
                            <w:r w:rsidRPr="00682390">
                              <w:rPr>
                                <w:b/>
                                <w:color w:val="44546A" w:themeColor="text2"/>
                                <w:sz w:val="70"/>
                                <w:szCs w:val="70"/>
                              </w:rPr>
                              <w:t>2025 ԹՎԱԿԱՆԻ</w:t>
                            </w:r>
                            <w:r w:rsidRPr="00056843">
                              <w:rPr>
                                <w:color w:val="FFFFFF" w:themeColor="background1"/>
                                <w:lang w:val="hy-AM"/>
                              </w:rPr>
                              <w:t>ԹՅԱՆ ԿԱՌԱՎԱՐՈՒԹՅԱՆ</w:t>
                            </w:r>
                          </w:p>
                          <w:p w14:paraId="1FB8D1C1" w14:textId="77777777" w:rsidR="001D0A28" w:rsidRDefault="001D0A28"/>
                          <w:p w14:paraId="10538C11"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p w14:paraId="70312F6E" w14:textId="77777777" w:rsidR="001D0A28" w:rsidRDefault="001D0A28"/>
                          <w:p w14:paraId="74573CB4"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p w14:paraId="51C0ABF7" w14:textId="77777777" w:rsidR="001D0A28" w:rsidRDefault="001D0A28"/>
                          <w:p w14:paraId="65671876"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D8C7E" id="Rectangle 54" o:spid="_x0000_s1026" style="position:absolute;left:0;text-align:left;margin-left:-29.55pt;margin-top:91.25pt;width:145.3pt;height:63pt;z-index:251685888;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" filled="f" stroked="f" strokeweight="1pt">
                <v:textbox inset="10.8pt,0,10.8pt,0">
                  <w:txbxContent>
                    <w:p w14:paraId="5559B528" w14:textId="77777777" w:rsidR="001D0A28" w:rsidRPr="00056843" w:rsidRDefault="001D0A28" w:rsidP="00FD0C29">
                      <w:pPr>
                        <w:jc w:val="center"/>
                        <w:rPr>
                          <w:color w:val="FFFFFF" w:themeColor="background1"/>
                          <w:lang w:val="hy-AM"/>
                        </w:rPr>
                      </w:pPr>
                      <w:r w:rsidRPr="00056843">
                        <w:rPr>
                          <w:color w:val="FFFFFF" w:themeColor="background1"/>
                          <w:lang w:val="hy-AM"/>
                        </w:rPr>
                        <w:t>ՀԱՅԱՍՏԱՆԻ ՀԱՆՐԱՊԵՏՈՒԹՅԱՆ ԿԱՌԱՎԱՐՈՒԹՅԱՆ</w:t>
                      </w:r>
                    </w:p>
                    <w:p w14:paraId="6D879DF0" w14:textId="77777777" w:rsidR="001D0A28" w:rsidRDefault="001D0A28"/>
                    <w:p w14:paraId="06C2FB4C"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p w14:paraId="012F56E0" w14:textId="77777777" w:rsidR="001D0A28" w:rsidRDefault="001D0A28"/>
                    <w:p w14:paraId="10246EB3"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p w14:paraId="60B779A8" w14:textId="77777777" w:rsidR="001D0A28" w:rsidRDefault="001D0A28"/>
                    <w:p w14:paraId="79C302F3"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p w14:paraId="49550F6D" w14:textId="77777777" w:rsidR="001D0A28" w:rsidRDefault="001D0A28"/>
                    <w:p w14:paraId="5F3D98D8" w14:textId="77777777" w:rsidR="001D0A28" w:rsidRPr="00812F22" w:rsidRDefault="001D0A28" w:rsidP="00682390">
                      <w:pPr>
                        <w:pStyle w:val="BodyText1"/>
                        <w:jc w:val="right"/>
                        <w:rPr>
                          <w:b/>
                          <w:color w:val="44546A" w:themeColor="text2"/>
                          <w:sz w:val="36"/>
                          <w:szCs w:val="36"/>
                        </w:rPr>
                      </w:pPr>
                      <w:r w:rsidRPr="00812F22">
                        <w:rPr>
                          <w:b/>
                          <w:color w:val="44546A" w:themeColor="text2"/>
                          <w:sz w:val="36"/>
                          <w:szCs w:val="36"/>
                        </w:rPr>
                        <w:t>2025 ԹՎԱԿԱՆԻ</w:t>
                      </w:r>
                      <w:r>
                        <w:rPr>
                          <w:b/>
                          <w:color w:val="44546A" w:themeColor="text2"/>
                          <w:sz w:val="36"/>
                          <w:szCs w:val="36"/>
                          <w:lang w:val="hy-AM"/>
                        </w:rPr>
                        <w:t xml:space="preserve"> ՊԵՏԱԿԱՆ ԲՅՈՒՋԵԻ</w:t>
                      </w:r>
                      <w:r w:rsidRPr="00812F22">
                        <w:rPr>
                          <w:b/>
                          <w:color w:val="44546A" w:themeColor="text2"/>
                          <w:sz w:val="36"/>
                          <w:szCs w:val="36"/>
                        </w:rPr>
                        <w:t xml:space="preserve"> </w:t>
                      </w:r>
                    </w:p>
                    <w:p w14:paraId="591D84E9" w14:textId="77777777" w:rsidR="001D0A28" w:rsidRPr="00A3353C" w:rsidRDefault="001D0A28" w:rsidP="00682390">
                      <w:pPr>
                        <w:jc w:val="right"/>
                        <w:rPr>
                          <w:sz w:val="74"/>
                          <w:szCs w:val="74"/>
                        </w:rPr>
                      </w:pPr>
                    </w:p>
                    <w:p w14:paraId="5C80D4CE" w14:textId="77777777" w:rsidR="001D0A28" w:rsidRDefault="001D0A28" w:rsidP="00682390">
                      <w:pPr>
                        <w:jc w:val="right"/>
                      </w:pPr>
                    </w:p>
                    <w:p w14:paraId="5B066761" w14:textId="77777777" w:rsidR="001D0A28" w:rsidRPr="00056843" w:rsidRDefault="001D0A28" w:rsidP="00FD0C29">
                      <w:pPr>
                        <w:jc w:val="center"/>
                        <w:rPr>
                          <w:color w:val="FFFFFF" w:themeColor="background1"/>
                          <w:lang w:val="hy-AM"/>
                        </w:rPr>
                      </w:pPr>
                      <w:r w:rsidRPr="00682390">
                        <w:rPr>
                          <w:b/>
                          <w:color w:val="44546A" w:themeColor="text2"/>
                          <w:sz w:val="40"/>
                          <w:szCs w:val="40"/>
                        </w:rPr>
                        <w:t>ԲՅՈՒՋԵՏԱՅԻՆ ՈՒՂԵՐՁ</w:t>
                      </w:r>
                      <w:r w:rsidRPr="00682390">
                        <w:rPr>
                          <w:b/>
                          <w:color w:val="44546A" w:themeColor="text2"/>
                          <w:sz w:val="70"/>
                          <w:szCs w:val="70"/>
                        </w:rPr>
                        <w:t>2025 ԹՎԱԿԱՆԻ</w:t>
                      </w:r>
                      <w:r w:rsidRPr="00056843">
                        <w:rPr>
                          <w:color w:val="FFFFFF" w:themeColor="background1"/>
                          <w:lang w:val="hy-AM"/>
                        </w:rPr>
                        <w:t>ԹՅԱՆ ԿԱՌԱՎԱՐՈՒԹՅԱՆ</w:t>
                      </w:r>
                    </w:p>
                    <w:p w14:paraId="1FB8D1C1" w14:textId="77777777" w:rsidR="001D0A28" w:rsidRDefault="001D0A28"/>
                    <w:p w14:paraId="10538C11"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p w14:paraId="70312F6E" w14:textId="77777777" w:rsidR="001D0A28" w:rsidRDefault="001D0A28"/>
                    <w:p w14:paraId="74573CB4"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p w14:paraId="51C0ABF7" w14:textId="77777777" w:rsidR="001D0A28" w:rsidRDefault="001D0A28"/>
                    <w:p w14:paraId="65671876" w14:textId="77777777" w:rsidR="001D0A28" w:rsidRPr="00056843" w:rsidRDefault="001D0A28" w:rsidP="00FD0C29">
                      <w:pPr>
                        <w:jc w:val="center"/>
                        <w:rPr>
                          <w:color w:val="FFFFFF" w:themeColor="background1"/>
                          <w:lang w:val="hy-AM"/>
                        </w:rPr>
                      </w:pPr>
                      <w:r w:rsidRPr="00682390">
                        <w:rPr>
                          <w:b/>
                          <w:color w:val="44546A" w:themeColor="text2"/>
                          <w:sz w:val="70"/>
                          <w:szCs w:val="70"/>
                        </w:rPr>
                        <w:t>2025 ԹՎԱԿԱՆԻ</w:t>
                      </w:r>
                      <w:r w:rsidRPr="00056843">
                        <w:rPr>
                          <w:color w:val="FFFFFF" w:themeColor="background1"/>
                          <w:lang w:val="hy-AM"/>
                        </w:rPr>
                        <w:t>ԹՅԱՆ ԿԱՌԱՎԱՐՈՒԹՅԱՆ</w:t>
                      </w:r>
                    </w:p>
                  </w:txbxContent>
                </v:textbox>
                <w10:wrap anchorx="margin" anchory="margin"/>
              </v:rect>
            </w:pict>
          </mc:Fallback>
        </mc:AlternateContent>
      </w:r>
    </w:p>
    <w:p w14:paraId="65CC5D4D" w14:textId="77777777" w:rsidR="00FD0C29" w:rsidRDefault="00FD0C29" w:rsidP="007A4C49">
      <w:pPr>
        <w:pStyle w:val="BodytextBullets"/>
      </w:pPr>
    </w:p>
    <w:sdt>
      <w:sdtPr>
        <w:rPr>
          <w:rFonts w:asciiTheme="minorHAnsi" w:hAnsiTheme="minorHAnsi"/>
          <w:b w:val="0"/>
          <w:color w:val="404040" w:themeColor="text1" w:themeTint="BF"/>
          <w:sz w:val="22"/>
          <w:szCs w:val="20"/>
        </w:rPr>
        <w:id w:val="1050349035"/>
        <w:docPartObj>
          <w:docPartGallery w:val="Cover Pages"/>
          <w:docPartUnique/>
        </w:docPartObj>
      </w:sdtPr>
      <w:sdtEndPr/>
      <w:sdtContent>
        <w:sdt>
          <w:sdtPr>
            <w:rPr>
              <w:rFonts w:asciiTheme="minorHAnsi" w:hAnsiTheme="minorHAnsi"/>
              <w:b w:val="0"/>
              <w:color w:val="404040" w:themeColor="text1" w:themeTint="BF"/>
              <w:sz w:val="22"/>
              <w:szCs w:val="20"/>
            </w:rPr>
            <w:id w:val="494153856"/>
            <w:docPartObj>
              <w:docPartGallery w:val="Cover Pages"/>
              <w:docPartUnique/>
            </w:docPartObj>
          </w:sdtPr>
          <w:sdtEndPr/>
          <w:sdtContent>
            <w:p w14:paraId="6C2438F3" w14:textId="77777777" w:rsidR="00FD0C29" w:rsidRDefault="00FD0C29" w:rsidP="007A4C49">
              <w:pPr>
                <w:pStyle w:val="NoSpacing"/>
                <w:spacing w:after="120"/>
                <w:jc w:val="both"/>
                <w:rPr>
                  <w:szCs w:val="20"/>
                </w:rPr>
              </w:pPr>
            </w:p>
            <w:p w14:paraId="44A9A449" w14:textId="19E513F4" w:rsidR="00FD0C29" w:rsidRDefault="006A7FEA" w:rsidP="007A4C49">
              <w:pPr>
                <w:jc w:val="both"/>
                <w:rPr>
                  <w:color w:val="000000" w:themeColor="text1"/>
                  <w:szCs w:val="20"/>
                </w:rPr>
              </w:pPr>
              <w:r>
                <w:rPr>
                  <w:noProof/>
                </w:rPr>
                <mc:AlternateContent>
                  <mc:Choice Requires="wps">
                    <w:drawing>
                      <wp:anchor distT="91440" distB="91440" distL="365760" distR="365760" simplePos="0" relativeHeight="251681792" behindDoc="0" locked="0" layoutInCell="1" allowOverlap="1" wp14:anchorId="453E4CBA" wp14:editId="1A0AC60E">
                        <wp:simplePos x="0" y="0"/>
                        <wp:positionH relativeFrom="margin">
                          <wp:posOffset>1076325</wp:posOffset>
                        </wp:positionH>
                        <wp:positionV relativeFrom="margin">
                          <wp:posOffset>7077075</wp:posOffset>
                        </wp:positionV>
                        <wp:extent cx="5581650" cy="1009650"/>
                        <wp:effectExtent l="0" t="0" r="0" b="0"/>
                        <wp:wrapNone/>
                        <wp:docPr id="49" name="Rectangle 49"/>
                        <wp:cNvGraphicFramePr/>
                        <a:graphic xmlns:a="http://schemas.openxmlformats.org/drawingml/2006/main">
                          <a:graphicData uri="http://schemas.microsoft.com/office/word/2010/wordprocessingShape">
                            <wps:wsp>
                              <wps:cNvSpPr/>
                              <wps:spPr>
                                <a:xfrm>
                                  <a:off x="0" y="0"/>
                                  <a:ext cx="5581650" cy="100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77248F" w14:textId="445C12A8" w:rsidR="001D0A28" w:rsidRPr="00812F22" w:rsidRDefault="001D0A28" w:rsidP="00682390">
                                    <w:pPr>
                                      <w:pStyle w:val="BodyText1"/>
                                      <w:jc w:val="right"/>
                                      <w:rPr>
                                        <w:b/>
                                        <w:color w:val="44546A" w:themeColor="text2"/>
                                        <w:sz w:val="36"/>
                                        <w:szCs w:val="36"/>
                                      </w:rPr>
                                    </w:pPr>
                                    <w:bookmarkStart w:id="0" w:name="_Toc178604091"/>
                                    <w:r w:rsidRPr="00812F22">
                                      <w:rPr>
                                        <w:b/>
                                        <w:color w:val="44546A" w:themeColor="text2"/>
                                        <w:sz w:val="36"/>
                                        <w:szCs w:val="36"/>
                                      </w:rPr>
                                      <w:t>ՈՒՂԵՐՁ</w:t>
                                    </w:r>
                                    <w:r w:rsidRPr="00812F22">
                                      <w:rPr>
                                        <w:b/>
                                        <w:color w:val="44546A" w:themeColor="text2"/>
                                        <w:sz w:val="36"/>
                                        <w:szCs w:val="36"/>
                                        <w:lang w:val="hy-AM"/>
                                      </w:rPr>
                                      <w:t>-ԲԱՑԱՏՐԱԳԻՐ</w:t>
                                    </w:r>
                                  </w:p>
                                  <w:bookmarkEnd w:id="0"/>
                                  <w:p w14:paraId="6EC25C3C" w14:textId="77777777" w:rsidR="001D0A28" w:rsidRDefault="001D0A28"/>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E4CBA" id="Rectangle 49" o:spid="_x0000_s1027" style="position:absolute;left:0;text-align:left;margin-left:84.75pt;margin-top:557.25pt;width:439.5pt;height:79.5pt;z-index:251681792;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" filled="f" stroked="f" strokeweight="1pt">
                        <v:textbox inset="10.8pt,0,10.8pt,0">
                          <w:txbxContent>
                            <w:p w14:paraId="4D77248F" w14:textId="445C12A8" w:rsidR="001D0A28" w:rsidRPr="00812F22" w:rsidRDefault="001D0A28" w:rsidP="00682390">
                              <w:pPr>
                                <w:pStyle w:val="BodyText1"/>
                                <w:jc w:val="right"/>
                                <w:rPr>
                                  <w:b/>
                                  <w:color w:val="44546A" w:themeColor="text2"/>
                                  <w:sz w:val="36"/>
                                  <w:szCs w:val="36"/>
                                </w:rPr>
                              </w:pPr>
                              <w:bookmarkStart w:id="1" w:name="_Toc178604091"/>
                              <w:r w:rsidRPr="00812F22">
                                <w:rPr>
                                  <w:b/>
                                  <w:color w:val="44546A" w:themeColor="text2"/>
                                  <w:sz w:val="36"/>
                                  <w:szCs w:val="36"/>
                                </w:rPr>
                                <w:t>ՈՒՂԵՐՁ</w:t>
                              </w:r>
                              <w:r w:rsidRPr="00812F22">
                                <w:rPr>
                                  <w:b/>
                                  <w:color w:val="44546A" w:themeColor="text2"/>
                                  <w:sz w:val="36"/>
                                  <w:szCs w:val="36"/>
                                  <w:lang w:val="hy-AM"/>
                                </w:rPr>
                                <w:t>-ԲԱՑԱՏՐԱԳԻՐ</w:t>
                              </w:r>
                            </w:p>
                            <w:bookmarkEnd w:id="1"/>
                            <w:p w14:paraId="6EC25C3C" w14:textId="77777777" w:rsidR="001D0A28" w:rsidRDefault="001D0A28"/>
                          </w:txbxContent>
                        </v:textbox>
                        <w10:wrap anchorx="margin" anchory="margin"/>
                      </v:rect>
                    </w:pict>
                  </mc:Fallback>
                </mc:AlternateContent>
              </w:r>
              <w:r w:rsidR="00812F22">
                <w:rPr>
                  <w:noProof/>
                </w:rPr>
                <mc:AlternateContent>
                  <mc:Choice Requires="wps">
                    <w:drawing>
                      <wp:anchor distT="0" distB="0" distL="114300" distR="114300" simplePos="0" relativeHeight="251754496" behindDoc="0" locked="0" layoutInCell="1" allowOverlap="1" wp14:anchorId="0D0A678E" wp14:editId="723D9C4B">
                        <wp:simplePos x="0" y="0"/>
                        <wp:positionH relativeFrom="margin">
                          <wp:posOffset>-9525</wp:posOffset>
                        </wp:positionH>
                        <wp:positionV relativeFrom="paragraph">
                          <wp:posOffset>3641725</wp:posOffset>
                        </wp:positionV>
                        <wp:extent cx="6572250" cy="914400"/>
                        <wp:effectExtent l="0" t="0" r="0" b="0"/>
                        <wp:wrapNone/>
                        <wp:docPr id="16120836" name="Text Box 16120836"/>
                        <wp:cNvGraphicFramePr/>
                        <a:graphic xmlns:a="http://schemas.openxmlformats.org/drawingml/2006/main">
                          <a:graphicData uri="http://schemas.microsoft.com/office/word/2010/wordprocessingShape">
                            <wps:wsp>
                              <wps:cNvSpPr txBox="1"/>
                              <wps:spPr>
                                <a:xfrm>
                                  <a:off x="0" y="0"/>
                                  <a:ext cx="6572250" cy="914400"/>
                                </a:xfrm>
                                <a:prstGeom prst="rect">
                                  <a:avLst/>
                                </a:prstGeom>
                                <a:noFill/>
                                <a:ln w="6350">
                                  <a:noFill/>
                                </a:ln>
                              </wps:spPr>
                              <wps:txbx>
                                <w:txbxContent>
                                  <w:p w14:paraId="35F490D4" w14:textId="31488120" w:rsidR="001D0A28" w:rsidRPr="00812F22" w:rsidRDefault="001D0A28" w:rsidP="00682390">
                                    <w:pPr>
                                      <w:pStyle w:val="BodyText1"/>
                                      <w:jc w:val="right"/>
                                      <w:rPr>
                                        <w:b/>
                                        <w:color w:val="44546A" w:themeColor="text2"/>
                                        <w:sz w:val="36"/>
                                        <w:szCs w:val="36"/>
                                      </w:rPr>
                                    </w:pPr>
                                    <w:bookmarkStart w:id="2" w:name="_Toc178604090"/>
                                    <w:r w:rsidRPr="00812F22">
                                      <w:rPr>
                                        <w:b/>
                                        <w:color w:val="44546A" w:themeColor="text2"/>
                                        <w:sz w:val="36"/>
                                        <w:szCs w:val="36"/>
                                      </w:rPr>
                                      <w:t>2025 ԹՎԱԿԱՆԻ</w:t>
                                    </w:r>
                                    <w:r>
                                      <w:rPr>
                                        <w:b/>
                                        <w:color w:val="44546A" w:themeColor="text2"/>
                                        <w:sz w:val="36"/>
                                        <w:szCs w:val="36"/>
                                        <w:lang w:val="hy-AM"/>
                                      </w:rPr>
                                      <w:t xml:space="preserve"> </w:t>
                                    </w:r>
                                    <w:r>
                                      <w:rPr>
                                        <w:b/>
                                        <w:color w:val="44546A" w:themeColor="text2"/>
                                        <w:sz w:val="36"/>
                                        <w:szCs w:val="36"/>
                                        <w:lang w:val="hy-AM"/>
                                      </w:rPr>
                                      <w:t>ՊԵՏԱԿԱՆ ԲՅՈՒՋԵԻ</w:t>
                                    </w:r>
                                    <w:r w:rsidRPr="00812F22">
                                      <w:rPr>
                                        <w:b/>
                                        <w:color w:val="44546A" w:themeColor="text2"/>
                                        <w:sz w:val="36"/>
                                        <w:szCs w:val="36"/>
                                      </w:rPr>
                                      <w:t xml:space="preserve"> </w:t>
                                    </w:r>
                                  </w:p>
                                  <w:p w14:paraId="0264D875" w14:textId="77777777" w:rsidR="001D0A28" w:rsidRPr="00A3353C" w:rsidRDefault="001D0A28" w:rsidP="00682390">
                                    <w:pPr>
                                      <w:jc w:val="right"/>
                                      <w:rPr>
                                        <w:sz w:val="74"/>
                                        <w:szCs w:val="74"/>
                                      </w:rPr>
                                    </w:pPr>
                                  </w:p>
                                  <w:p w14:paraId="71D09FE5" w14:textId="77777777" w:rsidR="001D0A28" w:rsidRDefault="001D0A28" w:rsidP="00682390">
                                    <w:pPr>
                                      <w:jc w:val="right"/>
                                    </w:pPr>
                                  </w:p>
                                  <w:p w14:paraId="6B931884" w14:textId="77777777" w:rsidR="001D0A28" w:rsidRPr="00682390" w:rsidRDefault="001D0A28" w:rsidP="00682390">
                                    <w:pPr>
                                      <w:pStyle w:val="BodyText1"/>
                                      <w:jc w:val="right"/>
                                      <w:rPr>
                                        <w:b/>
                                        <w:color w:val="44546A" w:themeColor="text2"/>
                                        <w:sz w:val="70"/>
                                        <w:szCs w:val="70"/>
                                      </w:rPr>
                                    </w:pPr>
                                    <w:r w:rsidRPr="00682390">
                                      <w:rPr>
                                        <w:b/>
                                        <w:color w:val="44546A" w:themeColor="text2"/>
                                        <w:sz w:val="40"/>
                                        <w:szCs w:val="40"/>
                                      </w:rPr>
                                      <w:t>ԲՅՈՒՋԵՏԱՅԻՆ ՈՒՂԵՐՁ</w:t>
                                    </w:r>
                                    <w:r w:rsidRPr="00682390">
                                      <w:rPr>
                                        <w:b/>
                                        <w:color w:val="44546A" w:themeColor="text2"/>
                                        <w:sz w:val="70"/>
                                        <w:szCs w:val="70"/>
                                      </w:rPr>
                                      <w:t xml:space="preserve">2025 ԹՎԱԿԱՆԻ </w:t>
                                    </w:r>
                                  </w:p>
                                  <w:p w14:paraId="05206855" w14:textId="77777777" w:rsidR="001D0A28" w:rsidRPr="00A3353C" w:rsidRDefault="001D0A28" w:rsidP="00682390">
                                    <w:pPr>
                                      <w:jc w:val="right"/>
                                      <w:rPr>
                                        <w:sz w:val="74"/>
                                        <w:szCs w:val="74"/>
                                      </w:rPr>
                                    </w:pPr>
                                  </w:p>
                                  <w:p w14:paraId="474F3967" w14:textId="77777777" w:rsidR="001D0A28" w:rsidRDefault="001D0A28"/>
                                  <w:p w14:paraId="56E4654B" w14:textId="445C12A8" w:rsidR="001D0A28" w:rsidRPr="00812F22" w:rsidRDefault="001D0A28" w:rsidP="00682390">
                                    <w:pPr>
                                      <w:pStyle w:val="BodyText1"/>
                                      <w:jc w:val="right"/>
                                      <w:rPr>
                                        <w:b/>
                                        <w:color w:val="44546A" w:themeColor="text2"/>
                                        <w:sz w:val="36"/>
                                        <w:szCs w:val="36"/>
                                      </w:rPr>
                                    </w:pPr>
                                    <w:r w:rsidRPr="00812F22">
                                      <w:rPr>
                                        <w:b/>
                                        <w:color w:val="44546A" w:themeColor="text2"/>
                                        <w:sz w:val="36"/>
                                        <w:szCs w:val="36"/>
                                      </w:rPr>
                                      <w:t>ՈՒՂԵՐՁ</w:t>
                                    </w:r>
                                    <w:r w:rsidRPr="00812F22">
                                      <w:rPr>
                                        <w:b/>
                                        <w:color w:val="44546A" w:themeColor="text2"/>
                                        <w:sz w:val="36"/>
                                        <w:szCs w:val="36"/>
                                        <w:lang w:val="hy-AM"/>
                                      </w:rPr>
                                      <w:t>-ԲԱՑԱՏՐԱԳԻՐ</w:t>
                                    </w:r>
                                    <w:r w:rsidRPr="00812F22">
                                      <w:rPr>
                                        <w:b/>
                                        <w:color w:val="44546A" w:themeColor="text2"/>
                                        <w:sz w:val="36"/>
                                        <w:szCs w:val="36"/>
                                      </w:rPr>
                                      <w:t>2025 ԹՎԱԿԱՆԻ</w:t>
                                    </w:r>
                                    <w:r>
                                      <w:rPr>
                                        <w:b/>
                                        <w:color w:val="44546A" w:themeColor="text2"/>
                                        <w:sz w:val="36"/>
                                        <w:szCs w:val="36"/>
                                        <w:lang w:val="hy-AM"/>
                                      </w:rPr>
                                      <w:t xml:space="preserve"> ՊԵՏԱԿԱՆ ԲՅՈՒՋԵԻ</w:t>
                                    </w:r>
                                    <w:r w:rsidRPr="00812F22">
                                      <w:rPr>
                                        <w:b/>
                                        <w:color w:val="44546A" w:themeColor="text2"/>
                                        <w:sz w:val="36"/>
                                        <w:szCs w:val="36"/>
                                      </w:rPr>
                                      <w:t xml:space="preserve"> </w:t>
                                    </w:r>
                                  </w:p>
                                  <w:p w14:paraId="130ED74C" w14:textId="77777777" w:rsidR="001D0A28" w:rsidRPr="00A3353C" w:rsidRDefault="001D0A28" w:rsidP="00682390">
                                    <w:pPr>
                                      <w:jc w:val="right"/>
                                      <w:rPr>
                                        <w:sz w:val="74"/>
                                        <w:szCs w:val="74"/>
                                      </w:rPr>
                                    </w:pPr>
                                  </w:p>
                                  <w:p w14:paraId="3B664B69" w14:textId="77777777" w:rsidR="001D0A28" w:rsidRDefault="001D0A28" w:rsidP="00682390">
                                    <w:pPr>
                                      <w:jc w:val="right"/>
                                    </w:pPr>
                                  </w:p>
                                  <w:p w14:paraId="21F09C38" w14:textId="77777777" w:rsidR="001D0A28" w:rsidRPr="00682390" w:rsidRDefault="001D0A28" w:rsidP="00682390">
                                    <w:pPr>
                                      <w:pStyle w:val="BodyText1"/>
                                      <w:jc w:val="right"/>
                                      <w:rPr>
                                        <w:b/>
                                        <w:color w:val="44546A" w:themeColor="text2"/>
                                        <w:sz w:val="70"/>
                                        <w:szCs w:val="70"/>
                                      </w:rPr>
                                    </w:pPr>
                                    <w:r w:rsidRPr="00682390">
                                      <w:rPr>
                                        <w:b/>
                                        <w:color w:val="44546A" w:themeColor="text2"/>
                                        <w:sz w:val="40"/>
                                        <w:szCs w:val="40"/>
                                      </w:rPr>
                                      <w:t>ԲՅՈՒՋԵՏԱՅԻՆ ՈՒՂԵՐՁ</w:t>
                                    </w:r>
                                    <w:r w:rsidRPr="00682390">
                                      <w:rPr>
                                        <w:b/>
                                        <w:color w:val="44546A" w:themeColor="text2"/>
                                        <w:sz w:val="70"/>
                                        <w:szCs w:val="70"/>
                                      </w:rPr>
                                      <w:t>2025 ԹՎԱԿԱՆԻ</w:t>
                                    </w:r>
                                    <w:bookmarkEnd w:id="2"/>
                                    <w:r w:rsidRPr="00682390">
                                      <w:rPr>
                                        <w:b/>
                                        <w:color w:val="44546A" w:themeColor="text2"/>
                                        <w:sz w:val="70"/>
                                        <w:szCs w:val="70"/>
                                      </w:rPr>
                                      <w:t xml:space="preserve"> </w:t>
                                    </w:r>
                                  </w:p>
                                  <w:p w14:paraId="26A5D20F" w14:textId="77777777" w:rsidR="001D0A28" w:rsidRPr="00A3353C" w:rsidRDefault="001D0A28" w:rsidP="00682390">
                                    <w:pPr>
                                      <w:jc w:val="right"/>
                                      <w:rPr>
                                        <w:sz w:val="74"/>
                                        <w:szCs w:val="7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A678E" id="_x0000_t202" coordsize="21600,21600" o:spt="202" path="m,l,21600r21600,l21600,xe">
                        <v:stroke joinstyle="miter"/>
                        <v:path gradientshapeok="t" o:connecttype="rect"/>
                      </v:shapetype>
                      <v:shape id="Text Box 16120836" o:spid="_x0000_s1028" type="#_x0000_t202" style="position:absolute;left:0;text-align:left;margin-left:-.75pt;margin-top:286.75pt;width:517.5pt;height:1in;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" filled="f" stroked="f" strokeweight=".5pt">
                        <v:textbox>
                          <w:txbxContent>
                            <w:p w14:paraId="35F490D4" w14:textId="31488120" w:rsidR="001D0A28" w:rsidRPr="00812F22" w:rsidRDefault="001D0A28" w:rsidP="00682390">
                              <w:pPr>
                                <w:pStyle w:val="BodyText1"/>
                                <w:jc w:val="right"/>
                                <w:rPr>
                                  <w:b/>
                                  <w:color w:val="44546A" w:themeColor="text2"/>
                                  <w:sz w:val="36"/>
                                  <w:szCs w:val="36"/>
                                </w:rPr>
                              </w:pPr>
                              <w:bookmarkStart w:id="3" w:name="_Toc178604090"/>
                              <w:r w:rsidRPr="00812F22">
                                <w:rPr>
                                  <w:b/>
                                  <w:color w:val="44546A" w:themeColor="text2"/>
                                  <w:sz w:val="36"/>
                                  <w:szCs w:val="36"/>
                                </w:rPr>
                                <w:t>2025 ԹՎԱԿԱՆԻ</w:t>
                              </w:r>
                              <w:r>
                                <w:rPr>
                                  <w:b/>
                                  <w:color w:val="44546A" w:themeColor="text2"/>
                                  <w:sz w:val="36"/>
                                  <w:szCs w:val="36"/>
                                  <w:lang w:val="hy-AM"/>
                                </w:rPr>
                                <w:t xml:space="preserve"> </w:t>
                              </w:r>
                              <w:r>
                                <w:rPr>
                                  <w:b/>
                                  <w:color w:val="44546A" w:themeColor="text2"/>
                                  <w:sz w:val="36"/>
                                  <w:szCs w:val="36"/>
                                  <w:lang w:val="hy-AM"/>
                                </w:rPr>
                                <w:t>ՊԵՏԱԿԱՆ ԲՅՈՒՋԵԻ</w:t>
                              </w:r>
                              <w:r w:rsidRPr="00812F22">
                                <w:rPr>
                                  <w:b/>
                                  <w:color w:val="44546A" w:themeColor="text2"/>
                                  <w:sz w:val="36"/>
                                  <w:szCs w:val="36"/>
                                </w:rPr>
                                <w:t xml:space="preserve"> </w:t>
                              </w:r>
                            </w:p>
                            <w:p w14:paraId="0264D875" w14:textId="77777777" w:rsidR="001D0A28" w:rsidRPr="00A3353C" w:rsidRDefault="001D0A28" w:rsidP="00682390">
                              <w:pPr>
                                <w:jc w:val="right"/>
                                <w:rPr>
                                  <w:sz w:val="74"/>
                                  <w:szCs w:val="74"/>
                                </w:rPr>
                              </w:pPr>
                            </w:p>
                            <w:p w14:paraId="71D09FE5" w14:textId="77777777" w:rsidR="001D0A28" w:rsidRDefault="001D0A28" w:rsidP="00682390">
                              <w:pPr>
                                <w:jc w:val="right"/>
                              </w:pPr>
                            </w:p>
                            <w:p w14:paraId="6B931884" w14:textId="77777777" w:rsidR="001D0A28" w:rsidRPr="00682390" w:rsidRDefault="001D0A28" w:rsidP="00682390">
                              <w:pPr>
                                <w:pStyle w:val="BodyText1"/>
                                <w:jc w:val="right"/>
                                <w:rPr>
                                  <w:b/>
                                  <w:color w:val="44546A" w:themeColor="text2"/>
                                  <w:sz w:val="70"/>
                                  <w:szCs w:val="70"/>
                                </w:rPr>
                              </w:pPr>
                              <w:r w:rsidRPr="00682390">
                                <w:rPr>
                                  <w:b/>
                                  <w:color w:val="44546A" w:themeColor="text2"/>
                                  <w:sz w:val="40"/>
                                  <w:szCs w:val="40"/>
                                </w:rPr>
                                <w:t>ԲՅՈՒՋԵՏԱՅԻՆ ՈՒՂԵՐՁ</w:t>
                              </w:r>
                              <w:r w:rsidRPr="00682390">
                                <w:rPr>
                                  <w:b/>
                                  <w:color w:val="44546A" w:themeColor="text2"/>
                                  <w:sz w:val="70"/>
                                  <w:szCs w:val="70"/>
                                </w:rPr>
                                <w:t xml:space="preserve">2025 ԹՎԱԿԱՆԻ </w:t>
                              </w:r>
                            </w:p>
                            <w:p w14:paraId="05206855" w14:textId="77777777" w:rsidR="001D0A28" w:rsidRPr="00A3353C" w:rsidRDefault="001D0A28" w:rsidP="00682390">
                              <w:pPr>
                                <w:jc w:val="right"/>
                                <w:rPr>
                                  <w:sz w:val="74"/>
                                  <w:szCs w:val="74"/>
                                </w:rPr>
                              </w:pPr>
                            </w:p>
                            <w:p w14:paraId="474F3967" w14:textId="77777777" w:rsidR="001D0A28" w:rsidRDefault="001D0A28"/>
                            <w:p w14:paraId="56E4654B" w14:textId="445C12A8" w:rsidR="001D0A28" w:rsidRPr="00812F22" w:rsidRDefault="001D0A28" w:rsidP="00682390">
                              <w:pPr>
                                <w:pStyle w:val="BodyText1"/>
                                <w:jc w:val="right"/>
                                <w:rPr>
                                  <w:b/>
                                  <w:color w:val="44546A" w:themeColor="text2"/>
                                  <w:sz w:val="36"/>
                                  <w:szCs w:val="36"/>
                                </w:rPr>
                              </w:pPr>
                              <w:r w:rsidRPr="00812F22">
                                <w:rPr>
                                  <w:b/>
                                  <w:color w:val="44546A" w:themeColor="text2"/>
                                  <w:sz w:val="36"/>
                                  <w:szCs w:val="36"/>
                                </w:rPr>
                                <w:t>ՈՒՂԵՐՁ</w:t>
                              </w:r>
                              <w:r w:rsidRPr="00812F22">
                                <w:rPr>
                                  <w:b/>
                                  <w:color w:val="44546A" w:themeColor="text2"/>
                                  <w:sz w:val="36"/>
                                  <w:szCs w:val="36"/>
                                  <w:lang w:val="hy-AM"/>
                                </w:rPr>
                                <w:t>-ԲԱՑԱՏՐԱԳԻՐ</w:t>
                              </w:r>
                              <w:r w:rsidRPr="00812F22">
                                <w:rPr>
                                  <w:b/>
                                  <w:color w:val="44546A" w:themeColor="text2"/>
                                  <w:sz w:val="36"/>
                                  <w:szCs w:val="36"/>
                                </w:rPr>
                                <w:t>2025 ԹՎԱԿԱՆԻ</w:t>
                              </w:r>
                              <w:r>
                                <w:rPr>
                                  <w:b/>
                                  <w:color w:val="44546A" w:themeColor="text2"/>
                                  <w:sz w:val="36"/>
                                  <w:szCs w:val="36"/>
                                  <w:lang w:val="hy-AM"/>
                                </w:rPr>
                                <w:t xml:space="preserve"> ՊԵՏԱԿԱՆ ԲՅՈՒՋԵԻ</w:t>
                              </w:r>
                              <w:r w:rsidRPr="00812F22">
                                <w:rPr>
                                  <w:b/>
                                  <w:color w:val="44546A" w:themeColor="text2"/>
                                  <w:sz w:val="36"/>
                                  <w:szCs w:val="36"/>
                                </w:rPr>
                                <w:t xml:space="preserve"> </w:t>
                              </w:r>
                            </w:p>
                            <w:p w14:paraId="130ED74C" w14:textId="77777777" w:rsidR="001D0A28" w:rsidRPr="00A3353C" w:rsidRDefault="001D0A28" w:rsidP="00682390">
                              <w:pPr>
                                <w:jc w:val="right"/>
                                <w:rPr>
                                  <w:sz w:val="74"/>
                                  <w:szCs w:val="74"/>
                                </w:rPr>
                              </w:pPr>
                            </w:p>
                            <w:p w14:paraId="3B664B69" w14:textId="77777777" w:rsidR="001D0A28" w:rsidRDefault="001D0A28" w:rsidP="00682390">
                              <w:pPr>
                                <w:jc w:val="right"/>
                              </w:pPr>
                            </w:p>
                            <w:p w14:paraId="21F09C38" w14:textId="77777777" w:rsidR="001D0A28" w:rsidRPr="00682390" w:rsidRDefault="001D0A28" w:rsidP="00682390">
                              <w:pPr>
                                <w:pStyle w:val="BodyText1"/>
                                <w:jc w:val="right"/>
                                <w:rPr>
                                  <w:b/>
                                  <w:color w:val="44546A" w:themeColor="text2"/>
                                  <w:sz w:val="70"/>
                                  <w:szCs w:val="70"/>
                                </w:rPr>
                              </w:pPr>
                              <w:r w:rsidRPr="00682390">
                                <w:rPr>
                                  <w:b/>
                                  <w:color w:val="44546A" w:themeColor="text2"/>
                                  <w:sz w:val="40"/>
                                  <w:szCs w:val="40"/>
                                </w:rPr>
                                <w:t>ԲՅՈՒՋԵՏԱՅԻՆ ՈՒՂԵՐՁ</w:t>
                              </w:r>
                              <w:r w:rsidRPr="00682390">
                                <w:rPr>
                                  <w:b/>
                                  <w:color w:val="44546A" w:themeColor="text2"/>
                                  <w:sz w:val="70"/>
                                  <w:szCs w:val="70"/>
                                </w:rPr>
                                <w:t>2025 ԹՎԱԿԱՆԻ</w:t>
                              </w:r>
                              <w:bookmarkEnd w:id="3"/>
                              <w:r w:rsidRPr="00682390">
                                <w:rPr>
                                  <w:b/>
                                  <w:color w:val="44546A" w:themeColor="text2"/>
                                  <w:sz w:val="70"/>
                                  <w:szCs w:val="70"/>
                                </w:rPr>
                                <w:t xml:space="preserve"> </w:t>
                              </w:r>
                            </w:p>
                            <w:p w14:paraId="26A5D20F" w14:textId="77777777" w:rsidR="001D0A28" w:rsidRPr="00A3353C" w:rsidRDefault="001D0A28" w:rsidP="00682390">
                              <w:pPr>
                                <w:jc w:val="right"/>
                                <w:rPr>
                                  <w:sz w:val="74"/>
                                  <w:szCs w:val="74"/>
                                </w:rPr>
                              </w:pPr>
                            </w:p>
                          </w:txbxContent>
                        </v:textbox>
                        <w10:wrap anchorx="margin"/>
                      </v:shape>
                    </w:pict>
                  </mc:Fallback>
                </mc:AlternateContent>
              </w:r>
              <w:r w:rsidR="00056843">
                <w:rPr>
                  <w:noProof/>
                </w:rPr>
                <mc:AlternateContent>
                  <mc:Choice Requires="wps">
                    <w:drawing>
                      <wp:anchor distT="91440" distB="91440" distL="365760" distR="365760" simplePos="0" relativeHeight="251689984" behindDoc="0" locked="0" layoutInCell="1" allowOverlap="1" wp14:anchorId="14692E90" wp14:editId="222BF51A">
                        <wp:simplePos x="0" y="0"/>
                        <wp:positionH relativeFrom="margin">
                          <wp:posOffset>-289290</wp:posOffset>
                        </wp:positionH>
                        <wp:positionV relativeFrom="margin">
                          <wp:posOffset>9079264</wp:posOffset>
                        </wp:positionV>
                        <wp:extent cx="1845129" cy="411682"/>
                        <wp:effectExtent l="0" t="0" r="0" b="7620"/>
                        <wp:wrapNone/>
                        <wp:docPr id="61" name="Rectangle 61"/>
                        <wp:cNvGraphicFramePr/>
                        <a:graphic xmlns:a="http://schemas.openxmlformats.org/drawingml/2006/main">
                          <a:graphicData uri="http://schemas.microsoft.com/office/word/2010/wordprocessingShape">
                            <wps:wsp>
                              <wps:cNvSpPr/>
                              <wps:spPr>
                                <a:xfrm>
                                  <a:off x="0" y="0"/>
                                  <a:ext cx="1845129" cy="4116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E13C62"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09D6293D" w14:textId="77777777" w:rsidR="001D0A28" w:rsidRDefault="001D0A28"/>
                                  <w:p w14:paraId="77F8AE06"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1A39041C" w14:textId="77777777" w:rsidR="001D0A28" w:rsidRDefault="001D0A28"/>
                                  <w:p w14:paraId="185F5741"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1CA30B1E" w14:textId="77777777" w:rsidR="001D0A28" w:rsidRDefault="001D0A28"/>
                                  <w:p w14:paraId="35EE41B6"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105BA55B" w14:textId="77777777" w:rsidR="001D0A28" w:rsidRDefault="001D0A28"/>
                                  <w:p w14:paraId="52AA3A69"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678FB518" w14:textId="77777777" w:rsidR="001D0A28" w:rsidRDefault="001D0A28"/>
                                  <w:p w14:paraId="0F234997"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57CAE099" w14:textId="77777777" w:rsidR="001D0A28" w:rsidRDefault="001D0A28"/>
                                  <w:p w14:paraId="11683AAD"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669FAAAE" w14:textId="77777777" w:rsidR="001D0A28" w:rsidRDefault="001D0A28"/>
                                  <w:p w14:paraId="5E128340" w14:textId="77777777" w:rsidR="001D0A28" w:rsidRPr="00056843" w:rsidRDefault="001D0A28" w:rsidP="00056843">
                                    <w:pPr>
                                      <w:jc w:val="center"/>
                                      <w:rPr>
                                        <w:color w:val="FFFFFF" w:themeColor="background1"/>
                                        <w:lang w:val="hy-AM"/>
                                      </w:rPr>
                                    </w:pPr>
                                    <w:r>
                                      <w:rPr>
                                        <w:color w:val="FFFFFF" w:themeColor="background1"/>
                                        <w:lang w:val="hy-AM"/>
                                      </w:rPr>
                                      <w:t>ԵՐԵՎԱՆ 2024</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92E90" id="Rectangle 61" o:spid="_x0000_s1029" style="position:absolute;left:0;text-align:left;margin-left:-22.8pt;margin-top:714.9pt;width:145.3pt;height:32.4pt;z-index:251689984;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" filled="f" stroked="f" strokeweight="1pt">
                        <v:textbox inset="10.8pt,0,10.8pt,0">
                          <w:txbxContent>
                            <w:p w14:paraId="06E13C62"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09D6293D" w14:textId="77777777" w:rsidR="001D0A28" w:rsidRDefault="001D0A28"/>
                            <w:p w14:paraId="77F8AE06"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1A39041C" w14:textId="77777777" w:rsidR="001D0A28" w:rsidRDefault="001D0A28"/>
                            <w:p w14:paraId="185F5741"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1CA30B1E" w14:textId="77777777" w:rsidR="001D0A28" w:rsidRDefault="001D0A28"/>
                            <w:p w14:paraId="35EE41B6"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105BA55B" w14:textId="77777777" w:rsidR="001D0A28" w:rsidRDefault="001D0A28"/>
                            <w:p w14:paraId="52AA3A69"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678FB518" w14:textId="77777777" w:rsidR="001D0A28" w:rsidRDefault="001D0A28"/>
                            <w:p w14:paraId="0F234997"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57CAE099" w14:textId="77777777" w:rsidR="001D0A28" w:rsidRDefault="001D0A28"/>
                            <w:p w14:paraId="11683AAD" w14:textId="77777777" w:rsidR="001D0A28" w:rsidRPr="00056843" w:rsidRDefault="001D0A28" w:rsidP="00056843">
                              <w:pPr>
                                <w:jc w:val="center"/>
                                <w:rPr>
                                  <w:color w:val="FFFFFF" w:themeColor="background1"/>
                                  <w:lang w:val="hy-AM"/>
                                </w:rPr>
                              </w:pPr>
                              <w:r>
                                <w:rPr>
                                  <w:color w:val="FFFFFF" w:themeColor="background1"/>
                                  <w:lang w:val="hy-AM"/>
                                </w:rPr>
                                <w:t>ԵՐԵՎԱՆ 2024</w:t>
                              </w:r>
                            </w:p>
                            <w:p w14:paraId="669FAAAE" w14:textId="77777777" w:rsidR="001D0A28" w:rsidRDefault="001D0A28"/>
                            <w:p w14:paraId="5E128340" w14:textId="77777777" w:rsidR="001D0A28" w:rsidRPr="00056843" w:rsidRDefault="001D0A28" w:rsidP="00056843">
                              <w:pPr>
                                <w:jc w:val="center"/>
                                <w:rPr>
                                  <w:color w:val="FFFFFF" w:themeColor="background1"/>
                                  <w:lang w:val="hy-AM"/>
                                </w:rPr>
                              </w:pPr>
                              <w:r>
                                <w:rPr>
                                  <w:color w:val="FFFFFF" w:themeColor="background1"/>
                                  <w:lang w:val="hy-AM"/>
                                </w:rPr>
                                <w:t>ԵՐԵՎԱՆ 2024</w:t>
                              </w:r>
                            </w:p>
                          </w:txbxContent>
                        </v:textbox>
                        <w10:wrap anchorx="margin" anchory="margin"/>
                      </v:rect>
                    </w:pict>
                  </mc:Fallback>
                </mc:AlternateContent>
              </w:r>
              <w:r w:rsidR="00FD0C29">
                <w:rPr>
                  <w:noProof/>
                </w:rPr>
                <mc:AlternateContent>
                  <mc:Choice Requires="wps">
                    <w:drawing>
                      <wp:anchor distT="0" distB="0" distL="114300" distR="114300" simplePos="0" relativeHeight="251683840" behindDoc="0" locked="0" layoutInCell="1" allowOverlap="1" wp14:anchorId="0B66A610" wp14:editId="7BFD6F74">
                        <wp:simplePos x="0" y="0"/>
                        <wp:positionH relativeFrom="margin">
                          <wp:posOffset>-146050</wp:posOffset>
                        </wp:positionH>
                        <wp:positionV relativeFrom="paragraph">
                          <wp:posOffset>7948930</wp:posOffset>
                        </wp:positionV>
                        <wp:extent cx="1399540" cy="395605"/>
                        <wp:effectExtent l="0" t="0" r="0" b="4445"/>
                        <wp:wrapNone/>
                        <wp:docPr id="46" name="Text Box 46"/>
                        <wp:cNvGraphicFramePr/>
                        <a:graphic xmlns:a="http://schemas.openxmlformats.org/drawingml/2006/main">
                          <a:graphicData uri="http://schemas.microsoft.com/office/word/2010/wordprocessingShape">
                            <wps:wsp>
                              <wps:cNvSpPr txBox="1"/>
                              <wps:spPr>
                                <a:xfrm>
                                  <a:off x="0" y="0"/>
                                  <a:ext cx="1405890" cy="395605"/>
                                </a:xfrm>
                                <a:prstGeom prst="rect">
                                  <a:avLst/>
                                </a:prstGeom>
                                <a:noFill/>
                                <a:ln w="6350">
                                  <a:noFill/>
                                </a:ln>
                              </wps:spPr>
                              <wps:txbx>
                                <w:txbxContent>
                                  <w:p w14:paraId="66A72D27" w14:textId="77777777" w:rsidR="001D0A28" w:rsidRDefault="001D0A28" w:rsidP="00FD0C29">
                                    <w:pPr>
                                      <w:rPr>
                                        <w:b/>
                                        <w:color w:val="FFFFFF" w:themeColor="background1"/>
                                        <w:sz w:val="30"/>
                                        <w:szCs w:val="30"/>
                                      </w:rPr>
                                    </w:pPr>
                                    <w:r>
                                      <w:rPr>
                                        <w:b/>
                                        <w:color w:val="FFFFFF" w:themeColor="background1"/>
                                        <w:sz w:val="30"/>
                                        <w:szCs w:val="30"/>
                                      </w:rPr>
                                      <w:t>Yerevan 2024</w:t>
                                    </w:r>
                                  </w:p>
                                  <w:p w14:paraId="367C15B9" w14:textId="77777777" w:rsidR="001D0A28" w:rsidRDefault="001D0A28"/>
                                  <w:p w14:paraId="515A2AE7" w14:textId="77777777" w:rsidR="001D0A28" w:rsidRPr="00A3353C" w:rsidRDefault="001D0A28" w:rsidP="00A3353C">
                                    <w:pPr>
                                      <w:pStyle w:val="TOC1"/>
                                      <w:rPr>
                                        <w:rFonts w:asciiTheme="minorHAnsi" w:hAnsiTheme="minorHAnsi"/>
                                        <w:color w:val="FFFFFF" w:themeColor="background1"/>
                                        <w:szCs w:val="40"/>
                                        <w:lang w:val="hy-AM"/>
                                      </w:rPr>
                                    </w:pPr>
                                    <w:bookmarkStart w:id="4" w:name="_Toc183785462"/>
                                    <w:bookmarkStart w:id="5" w:name="_Toc183787208"/>
                                    <w:bookmarkStart w:id="6" w:name="_Toc183801038"/>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4"/>
                                    <w:bookmarkEnd w:id="5"/>
                                    <w:bookmarkEnd w:id="6"/>
                                    <w:r w:rsidRPr="00A3353C">
                                      <w:rPr>
                                        <w:rFonts w:asciiTheme="minorHAnsi" w:hAnsiTheme="minorHAnsi"/>
                                        <w:color w:val="FFFFFF" w:themeColor="background1"/>
                                        <w:szCs w:val="40"/>
                                        <w:lang w:val="hy-AM"/>
                                      </w:rPr>
                                      <w:t xml:space="preserve"> </w:t>
                                    </w:r>
                                  </w:p>
                                  <w:p w14:paraId="0B2CD1D0" w14:textId="77777777" w:rsidR="001D0A28" w:rsidRPr="00682390" w:rsidRDefault="001D0A28" w:rsidP="00FD0C29">
                                    <w:pPr>
                                      <w:rPr>
                                        <w:b/>
                                        <w:color w:val="FFFFFF" w:themeColor="background1"/>
                                        <w:sz w:val="30"/>
                                        <w:szCs w:val="30"/>
                                        <w:lang w:val="hy-AM"/>
                                      </w:rPr>
                                    </w:pPr>
                                    <w:r w:rsidRPr="00A3353C">
                                      <w:rPr>
                                        <w:sz w:val="44"/>
                                        <w:szCs w:val="44"/>
                                        <w:lang w:val="hy-AM"/>
                                      </w:rPr>
                                      <w:t>ՀԻՄՆԱԿԱՆ ՈՒՂՂՈՒԹՅՈՒՆՆԵՐԻ ՄԱՍԻՆ</w:t>
                                    </w:r>
                                    <w:r w:rsidRPr="00682390">
                                      <w:rPr>
                                        <w:b/>
                                        <w:color w:val="FFFFFF" w:themeColor="background1"/>
                                        <w:sz w:val="30"/>
                                        <w:szCs w:val="30"/>
                                        <w:lang w:val="hy-AM"/>
                                      </w:rPr>
                                      <w:t>Yerevan 2024</w:t>
                                    </w:r>
                                  </w:p>
                                  <w:p w14:paraId="5179CFA2" w14:textId="77777777" w:rsidR="001D0A28" w:rsidRPr="00682390" w:rsidRDefault="001D0A28">
                                    <w:pPr>
                                      <w:rPr>
                                        <w:lang w:val="hy-AM"/>
                                      </w:rPr>
                                    </w:pPr>
                                  </w:p>
                                  <w:p w14:paraId="491F6719" w14:textId="77777777" w:rsidR="001D0A28" w:rsidRPr="00A3353C" w:rsidRDefault="001D0A28" w:rsidP="00A3353C">
                                    <w:pPr>
                                      <w:pStyle w:val="TOC1"/>
                                      <w:rPr>
                                        <w:rFonts w:asciiTheme="minorHAnsi" w:hAnsiTheme="minorHAnsi"/>
                                        <w:color w:val="FFFFFF" w:themeColor="background1"/>
                                        <w:szCs w:val="40"/>
                                        <w:lang w:val="hy-AM"/>
                                      </w:rPr>
                                    </w:pPr>
                                    <w:bookmarkStart w:id="7" w:name="_Toc183785463"/>
                                    <w:bookmarkStart w:id="8" w:name="_Toc183787209"/>
                                    <w:bookmarkStart w:id="9" w:name="_Toc183801039"/>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7"/>
                                    <w:bookmarkEnd w:id="8"/>
                                    <w:bookmarkEnd w:id="9"/>
                                    <w:r w:rsidRPr="00A3353C">
                                      <w:rPr>
                                        <w:rFonts w:asciiTheme="minorHAnsi" w:hAnsiTheme="minorHAnsi"/>
                                        <w:color w:val="FFFFFF" w:themeColor="background1"/>
                                        <w:szCs w:val="40"/>
                                        <w:lang w:val="hy-AM"/>
                                      </w:rPr>
                                      <w:t xml:space="preserve"> </w:t>
                                    </w:r>
                                  </w:p>
                                  <w:p w14:paraId="54C2FD7A" w14:textId="77777777" w:rsidR="001D0A28" w:rsidRPr="00682390" w:rsidRDefault="001D0A28" w:rsidP="00FD0C29">
                                    <w:pPr>
                                      <w:rPr>
                                        <w:b/>
                                        <w:color w:val="FFFFFF" w:themeColor="background1"/>
                                        <w:sz w:val="30"/>
                                        <w:szCs w:val="30"/>
                                        <w:lang w:val="hy-AM"/>
                                      </w:rPr>
                                    </w:pPr>
                                    <w:r w:rsidRPr="00A3353C">
                                      <w:rPr>
                                        <w:sz w:val="44"/>
                                        <w:szCs w:val="44"/>
                                        <w:lang w:val="hy-AM"/>
                                      </w:rPr>
                                      <w:t>ՀԻՄՆԱԿԱՆ ՈՒՂՂՈՒԹՅՈՒՆՆԵՐԻ ՄԱՍԻՆ</w:t>
                                    </w:r>
                                    <w:r w:rsidRPr="00682390">
                                      <w:rPr>
                                        <w:b/>
                                        <w:color w:val="FFFFFF" w:themeColor="background1"/>
                                        <w:sz w:val="30"/>
                                        <w:szCs w:val="30"/>
                                        <w:lang w:val="hy-AM"/>
                                      </w:rPr>
                                      <w:t>Yerevan 2024</w:t>
                                    </w:r>
                                  </w:p>
                                  <w:p w14:paraId="57831187" w14:textId="77777777" w:rsidR="001D0A28" w:rsidRPr="00682390" w:rsidRDefault="001D0A28">
                                    <w:pPr>
                                      <w:rPr>
                                        <w:lang w:val="hy-AM"/>
                                      </w:rPr>
                                    </w:pPr>
                                  </w:p>
                                  <w:p w14:paraId="5A444A93" w14:textId="77777777" w:rsidR="001D0A28" w:rsidRPr="00A3353C" w:rsidRDefault="001D0A28" w:rsidP="00A3353C">
                                    <w:pPr>
                                      <w:pStyle w:val="TOC1"/>
                                      <w:rPr>
                                        <w:rFonts w:asciiTheme="minorHAnsi" w:hAnsiTheme="minorHAnsi"/>
                                        <w:color w:val="FFFFFF" w:themeColor="background1"/>
                                        <w:szCs w:val="40"/>
                                        <w:lang w:val="hy-AM"/>
                                      </w:rPr>
                                    </w:pPr>
                                    <w:bookmarkStart w:id="10" w:name="_Toc183785464"/>
                                    <w:bookmarkStart w:id="11" w:name="_Toc183787210"/>
                                    <w:bookmarkStart w:id="12" w:name="_Toc183801040"/>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10"/>
                                    <w:bookmarkEnd w:id="11"/>
                                    <w:bookmarkEnd w:id="12"/>
                                    <w:r w:rsidRPr="00A3353C">
                                      <w:rPr>
                                        <w:rFonts w:asciiTheme="minorHAnsi" w:hAnsiTheme="minorHAnsi"/>
                                        <w:color w:val="FFFFFF" w:themeColor="background1"/>
                                        <w:szCs w:val="40"/>
                                        <w:lang w:val="hy-AM"/>
                                      </w:rPr>
                                      <w:t xml:space="preserve"> </w:t>
                                    </w:r>
                                  </w:p>
                                  <w:p w14:paraId="08EDBDC6" w14:textId="77777777" w:rsidR="001D0A28" w:rsidRPr="00454DBB" w:rsidRDefault="001D0A28" w:rsidP="00FD0C29">
                                    <w:pPr>
                                      <w:rPr>
                                        <w:b/>
                                        <w:color w:val="FFFFFF" w:themeColor="background1"/>
                                        <w:sz w:val="30"/>
                                        <w:szCs w:val="30"/>
                                        <w:lang w:val="hy-AM"/>
                                      </w:rPr>
                                    </w:pPr>
                                    <w:r w:rsidRPr="00A3353C">
                                      <w:rPr>
                                        <w:sz w:val="44"/>
                                        <w:szCs w:val="44"/>
                                        <w:lang w:val="hy-AM"/>
                                      </w:rPr>
                                      <w:t>ՀԻՄՆԱԿԱՆ ՈՒՂՂՈՒԹՅՈՒՆՆԵՐԻ ՄԱՍԻՆ</w:t>
                                    </w:r>
                                    <w:r w:rsidRPr="00454DBB">
                                      <w:rPr>
                                        <w:b/>
                                        <w:color w:val="FFFFFF" w:themeColor="background1"/>
                                        <w:sz w:val="30"/>
                                        <w:szCs w:val="30"/>
                                        <w:lang w:val="hy-AM"/>
                                      </w:rPr>
                                      <w:t>Yerevan 2024</w:t>
                                    </w:r>
                                  </w:p>
                                  <w:p w14:paraId="23961CA3" w14:textId="77777777" w:rsidR="001D0A28" w:rsidRPr="00454DBB" w:rsidRDefault="001D0A28">
                                    <w:pPr>
                                      <w:rPr>
                                        <w:lang w:val="hy-AM"/>
                                      </w:rPr>
                                    </w:pPr>
                                  </w:p>
                                  <w:p w14:paraId="70125375" w14:textId="053076C9" w:rsidR="001D0A28" w:rsidRPr="00454DBB" w:rsidRDefault="001D0A28" w:rsidP="00FD0C29">
                                    <w:pPr>
                                      <w:rPr>
                                        <w:b/>
                                        <w:color w:val="FFFFFF" w:themeColor="background1"/>
                                        <w:sz w:val="30"/>
                                        <w:szCs w:val="30"/>
                                        <w:lang w:val="hy-AM"/>
                                      </w:rPr>
                                    </w:pPr>
                                    <w:r w:rsidRPr="003A4CA5">
                                      <w:rPr>
                                        <w:color w:val="FFFFFF" w:themeColor="background1"/>
                                        <w:sz w:val="40"/>
                                        <w:szCs w:val="40"/>
                                        <w:lang w:val="hy-AM"/>
                                      </w:rPr>
                                      <w:t>ՄԱՍ I: ՍՈՑԻԱԼ-ՏՆՏԵՍԱԿԱՆ ԶԱՐԳԱՑՄԱՆ, ՄԱԿՐՈՏՆՏԵՍԱԿԱՆ ԶԱՐԳԱՑՄԱՆ ԵՎ ՀԱՐԿԱԲՅՈՒՋԵՏԱՅԻՆ ՔԱՂԱՔԱԿԱՆՈՒԹՅԱՆ</w:t>
                                    </w:r>
                                    <w:r>
                                      <w:rPr>
                                        <w:color w:val="FFFFFF" w:themeColor="background1"/>
                                        <w:sz w:val="40"/>
                                        <w:szCs w:val="40"/>
                                        <w:lang w:val="hy-AM"/>
                                      </w:rPr>
                                      <w:t xml:space="preserve"> </w:t>
                                    </w:r>
                                    <w:r w:rsidRPr="003A4CA5">
                                      <w:rPr>
                                        <w:color w:val="auto"/>
                                        <w:sz w:val="40"/>
                                        <w:szCs w:val="40"/>
                                        <w:lang w:val="hy-AM"/>
                                      </w:rPr>
                                      <w:t>ՀԻՄՆԱԿԱՆ ՈՒՂՂՈՒԹՅՈՒՆՆԵՐԻ ՄԱՍԻՆ</w:t>
                                    </w:r>
                                    <w:r w:rsidRPr="00454DBB">
                                      <w:rPr>
                                        <w:b/>
                                        <w:color w:val="FFFFFF" w:themeColor="background1"/>
                                        <w:sz w:val="30"/>
                                        <w:szCs w:val="30"/>
                                        <w:lang w:val="hy-AM"/>
                                      </w:rPr>
                                      <w:t>Yerevan 2024</w:t>
                                    </w:r>
                                  </w:p>
                                  <w:p w14:paraId="0A18B5A1" w14:textId="77777777" w:rsidR="001D0A28" w:rsidRPr="00454DBB" w:rsidRDefault="001D0A28">
                                    <w:pPr>
                                      <w:rPr>
                                        <w:lang w:val="hy-AM"/>
                                      </w:rPr>
                                    </w:pPr>
                                  </w:p>
                                  <w:p w14:paraId="70FC9A5B" w14:textId="77777777" w:rsidR="001D0A28" w:rsidRPr="00A3353C" w:rsidRDefault="001D0A28" w:rsidP="00A3353C">
                                    <w:pPr>
                                      <w:pStyle w:val="TOC1"/>
                                      <w:rPr>
                                        <w:rFonts w:asciiTheme="minorHAnsi" w:hAnsiTheme="minorHAnsi"/>
                                        <w:color w:val="FFFFFF" w:themeColor="background1"/>
                                        <w:szCs w:val="40"/>
                                        <w:lang w:val="hy-AM"/>
                                      </w:rPr>
                                    </w:pPr>
                                    <w:bookmarkStart w:id="13" w:name="_Toc178611126"/>
                                    <w:bookmarkStart w:id="14" w:name="_Toc178611266"/>
                                    <w:bookmarkStart w:id="15" w:name="_Toc178611474"/>
                                    <w:bookmarkStart w:id="16" w:name="_Toc178612058"/>
                                    <w:bookmarkStart w:id="17" w:name="_Toc183785465"/>
                                    <w:bookmarkStart w:id="18" w:name="_Toc183787211"/>
                                    <w:bookmarkStart w:id="19" w:name="_Toc183801041"/>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13"/>
                                    <w:bookmarkEnd w:id="14"/>
                                    <w:bookmarkEnd w:id="15"/>
                                    <w:bookmarkEnd w:id="16"/>
                                    <w:bookmarkEnd w:id="17"/>
                                    <w:bookmarkEnd w:id="18"/>
                                    <w:bookmarkEnd w:id="19"/>
                                    <w:r w:rsidRPr="00A3353C">
                                      <w:rPr>
                                        <w:rFonts w:asciiTheme="minorHAnsi" w:hAnsiTheme="minorHAnsi"/>
                                        <w:color w:val="FFFFFF" w:themeColor="background1"/>
                                        <w:szCs w:val="40"/>
                                        <w:lang w:val="hy-AM"/>
                                      </w:rPr>
                                      <w:t xml:space="preserve"> </w:t>
                                    </w:r>
                                  </w:p>
                                  <w:p w14:paraId="25BA9018" w14:textId="77777777" w:rsidR="001D0A28" w:rsidRPr="00682390" w:rsidRDefault="001D0A28" w:rsidP="00FD0C29">
                                    <w:pPr>
                                      <w:rPr>
                                        <w:b/>
                                        <w:color w:val="FFFFFF" w:themeColor="background1"/>
                                        <w:sz w:val="30"/>
                                        <w:szCs w:val="30"/>
                                        <w:lang w:val="hy-AM"/>
                                      </w:rPr>
                                    </w:pPr>
                                    <w:r w:rsidRPr="00A3353C">
                                      <w:rPr>
                                        <w:sz w:val="44"/>
                                        <w:szCs w:val="44"/>
                                        <w:lang w:val="hy-AM"/>
                                      </w:rPr>
                                      <w:t>ՀԻՄՆԱԿԱՆ ՈՒՂՂՈՒԹՅՈՒՆՆԵՐԻ ՄԱՍԻՆ</w:t>
                                    </w:r>
                                    <w:r w:rsidRPr="00682390">
                                      <w:rPr>
                                        <w:b/>
                                        <w:color w:val="FFFFFF" w:themeColor="background1"/>
                                        <w:sz w:val="30"/>
                                        <w:szCs w:val="30"/>
                                        <w:lang w:val="hy-AM"/>
                                      </w:rPr>
                                      <w:t>Yerevan 2024</w:t>
                                    </w:r>
                                  </w:p>
                                  <w:p w14:paraId="0136A617" w14:textId="77777777" w:rsidR="001D0A28" w:rsidRPr="00682390" w:rsidRDefault="001D0A28">
                                    <w:pPr>
                                      <w:rPr>
                                        <w:lang w:val="hy-AM"/>
                                      </w:rPr>
                                    </w:pPr>
                                  </w:p>
                                  <w:p w14:paraId="288E6AC4" w14:textId="28AAB5A7" w:rsidR="001D0A28" w:rsidRPr="00A3353C" w:rsidRDefault="001D0A28" w:rsidP="00A3353C">
                                    <w:pPr>
                                      <w:pStyle w:val="TOC1"/>
                                      <w:rPr>
                                        <w:rFonts w:asciiTheme="minorHAnsi" w:hAnsiTheme="minorHAnsi"/>
                                        <w:color w:val="FFFFFF" w:themeColor="background1"/>
                                        <w:szCs w:val="40"/>
                                        <w:lang w:val="hy-AM"/>
                                      </w:rPr>
                                    </w:pPr>
                                    <w:bookmarkStart w:id="20" w:name="_Toc178611127"/>
                                    <w:bookmarkStart w:id="21" w:name="_Toc178611267"/>
                                    <w:bookmarkStart w:id="22" w:name="_Toc178611475"/>
                                    <w:bookmarkStart w:id="23" w:name="_Toc178612059"/>
                                    <w:bookmarkStart w:id="24" w:name="_Toc183785466"/>
                                    <w:bookmarkStart w:id="25" w:name="_Toc183787212"/>
                                    <w:bookmarkStart w:id="26" w:name="_Toc183801042"/>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20"/>
                                    <w:bookmarkEnd w:id="21"/>
                                    <w:bookmarkEnd w:id="22"/>
                                    <w:bookmarkEnd w:id="23"/>
                                    <w:bookmarkEnd w:id="24"/>
                                    <w:bookmarkEnd w:id="25"/>
                                    <w:bookmarkEnd w:id="26"/>
                                    <w:r w:rsidRPr="00A3353C">
                                      <w:rPr>
                                        <w:rFonts w:asciiTheme="minorHAnsi" w:hAnsiTheme="minorHAnsi"/>
                                        <w:color w:val="FFFFFF" w:themeColor="background1"/>
                                        <w:szCs w:val="40"/>
                                        <w:lang w:val="hy-AM"/>
                                      </w:rPr>
                                      <w:t xml:space="preserve"> </w:t>
                                    </w:r>
                                  </w:p>
                                  <w:p w14:paraId="186560DB" w14:textId="77777777" w:rsidR="001D0A28" w:rsidRPr="00682390" w:rsidRDefault="001D0A28" w:rsidP="00FD0C29">
                                    <w:pPr>
                                      <w:rPr>
                                        <w:b/>
                                        <w:color w:val="FFFFFF" w:themeColor="background1"/>
                                        <w:sz w:val="30"/>
                                        <w:szCs w:val="30"/>
                                        <w:lang w:val="hy-AM"/>
                                      </w:rPr>
                                    </w:pPr>
                                    <w:r w:rsidRPr="00A3353C">
                                      <w:rPr>
                                        <w:sz w:val="44"/>
                                        <w:szCs w:val="44"/>
                                        <w:lang w:val="hy-AM"/>
                                      </w:rPr>
                                      <w:t>ՀԻՄՆԱԿԱՆ ՈՒՂՂՈՒԹՅՈՒՆՆԵՐԻ ՄԱՍԻՆ</w:t>
                                    </w:r>
                                    <w:r w:rsidRPr="00682390">
                                      <w:rPr>
                                        <w:b/>
                                        <w:color w:val="FFFFFF" w:themeColor="background1"/>
                                        <w:sz w:val="30"/>
                                        <w:szCs w:val="30"/>
                                        <w:lang w:val="hy-AM"/>
                                      </w:rPr>
                                      <w:t>Yerevan 2024</w:t>
                                    </w:r>
                                  </w:p>
                                  <w:p w14:paraId="04417F90" w14:textId="77777777" w:rsidR="001D0A28" w:rsidRPr="00682390" w:rsidRDefault="001D0A28">
                                    <w:pPr>
                                      <w:rPr>
                                        <w:lang w:val="hy-AM"/>
                                      </w:rPr>
                                    </w:pPr>
                                  </w:p>
                                  <w:p w14:paraId="5FC76E29" w14:textId="77777777" w:rsidR="001D0A28" w:rsidRPr="00A3353C" w:rsidRDefault="001D0A28" w:rsidP="00A3353C">
                                    <w:pPr>
                                      <w:pStyle w:val="TOC1"/>
                                      <w:rPr>
                                        <w:rFonts w:asciiTheme="minorHAnsi" w:hAnsiTheme="minorHAnsi"/>
                                        <w:color w:val="FFFFFF" w:themeColor="background1"/>
                                        <w:szCs w:val="40"/>
                                        <w:lang w:val="hy-AM"/>
                                      </w:rPr>
                                    </w:pPr>
                                    <w:bookmarkStart w:id="27" w:name="_Toc178611128"/>
                                    <w:bookmarkStart w:id="28" w:name="_Toc178611268"/>
                                    <w:bookmarkStart w:id="29" w:name="_Toc178611476"/>
                                    <w:bookmarkStart w:id="30" w:name="_Toc178612060"/>
                                    <w:bookmarkStart w:id="31" w:name="_Toc183785467"/>
                                    <w:bookmarkStart w:id="32" w:name="_Toc183787213"/>
                                    <w:bookmarkStart w:id="33" w:name="_Toc183801043"/>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27"/>
                                    <w:bookmarkEnd w:id="28"/>
                                    <w:bookmarkEnd w:id="29"/>
                                    <w:bookmarkEnd w:id="30"/>
                                    <w:bookmarkEnd w:id="31"/>
                                    <w:bookmarkEnd w:id="32"/>
                                    <w:bookmarkEnd w:id="33"/>
                                    <w:r w:rsidRPr="00A3353C">
                                      <w:rPr>
                                        <w:rFonts w:asciiTheme="minorHAnsi" w:hAnsiTheme="minorHAnsi"/>
                                        <w:color w:val="FFFFFF" w:themeColor="background1"/>
                                        <w:szCs w:val="40"/>
                                        <w:lang w:val="hy-AM"/>
                                      </w:rPr>
                                      <w:t xml:space="preserve"> </w:t>
                                    </w:r>
                                  </w:p>
                                  <w:p w14:paraId="0E9E651B" w14:textId="77777777" w:rsidR="001D0A28" w:rsidRDefault="001D0A28" w:rsidP="00FD0C29">
                                    <w:pPr>
                                      <w:rPr>
                                        <w:b/>
                                        <w:color w:val="FFFFFF" w:themeColor="background1"/>
                                        <w:sz w:val="30"/>
                                        <w:szCs w:val="30"/>
                                      </w:rPr>
                                    </w:pPr>
                                    <w:r w:rsidRPr="00A3353C">
                                      <w:rPr>
                                        <w:sz w:val="44"/>
                                        <w:szCs w:val="44"/>
                                        <w:lang w:val="hy-AM"/>
                                      </w:rPr>
                                      <w:t>ՀԻՄՆԱԿԱՆ ՈՒՂՂՈՒԹՅՈՒՆՆԵՐԻ ՄԱՍԻՆ</w:t>
                                    </w:r>
                                    <w:r>
                                      <w:rPr>
                                        <w:b/>
                                        <w:color w:val="FFFFFF" w:themeColor="background1"/>
                                        <w:sz w:val="30"/>
                                        <w:szCs w:val="30"/>
                                      </w:rPr>
                                      <w:t>Yerevan 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66A610" id="Text Box 46" o:spid="_x0000_s1030" type="#_x0000_t202" style="position:absolute;left:0;text-align:left;margin-left:-11.5pt;margin-top:625.9pt;width:110.2pt;height:31.15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" filled="f" stroked="f" strokeweight=".5pt">
                        <v:textbox>
                          <w:txbxContent>
                            <w:p w14:paraId="66A72D27" w14:textId="77777777" w:rsidR="001D0A28" w:rsidRDefault="001D0A28" w:rsidP="00FD0C29">
                              <w:pPr>
                                <w:rPr>
                                  <w:b/>
                                  <w:color w:val="FFFFFF" w:themeColor="background1"/>
                                  <w:sz w:val="30"/>
                                  <w:szCs w:val="30"/>
                                </w:rPr>
                              </w:pPr>
                              <w:r>
                                <w:rPr>
                                  <w:b/>
                                  <w:color w:val="FFFFFF" w:themeColor="background1"/>
                                  <w:sz w:val="30"/>
                                  <w:szCs w:val="30"/>
                                </w:rPr>
                                <w:t>Yerevan 2024</w:t>
                              </w:r>
                            </w:p>
                            <w:p w14:paraId="367C15B9" w14:textId="77777777" w:rsidR="001D0A28" w:rsidRDefault="001D0A28"/>
                            <w:p w14:paraId="515A2AE7" w14:textId="77777777" w:rsidR="001D0A28" w:rsidRPr="00A3353C" w:rsidRDefault="001D0A28" w:rsidP="00A3353C">
                              <w:pPr>
                                <w:pStyle w:val="TOC1"/>
                                <w:rPr>
                                  <w:rFonts w:asciiTheme="minorHAnsi" w:hAnsiTheme="minorHAnsi"/>
                                  <w:color w:val="FFFFFF" w:themeColor="background1"/>
                                  <w:szCs w:val="40"/>
                                  <w:lang w:val="hy-AM"/>
                                </w:rPr>
                              </w:pPr>
                              <w:bookmarkStart w:id="34" w:name="_Toc183785462"/>
                              <w:bookmarkStart w:id="35" w:name="_Toc183787208"/>
                              <w:bookmarkStart w:id="36" w:name="_Toc183801038"/>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34"/>
                              <w:bookmarkEnd w:id="35"/>
                              <w:bookmarkEnd w:id="36"/>
                              <w:r w:rsidRPr="00A3353C">
                                <w:rPr>
                                  <w:rFonts w:asciiTheme="minorHAnsi" w:hAnsiTheme="minorHAnsi"/>
                                  <w:color w:val="FFFFFF" w:themeColor="background1"/>
                                  <w:szCs w:val="40"/>
                                  <w:lang w:val="hy-AM"/>
                                </w:rPr>
                                <w:t xml:space="preserve"> </w:t>
                              </w:r>
                            </w:p>
                            <w:p w14:paraId="0B2CD1D0" w14:textId="77777777" w:rsidR="001D0A28" w:rsidRPr="00682390" w:rsidRDefault="001D0A28" w:rsidP="00FD0C29">
                              <w:pPr>
                                <w:rPr>
                                  <w:b/>
                                  <w:color w:val="FFFFFF" w:themeColor="background1"/>
                                  <w:sz w:val="30"/>
                                  <w:szCs w:val="30"/>
                                  <w:lang w:val="hy-AM"/>
                                </w:rPr>
                              </w:pPr>
                              <w:r w:rsidRPr="00A3353C">
                                <w:rPr>
                                  <w:sz w:val="44"/>
                                  <w:szCs w:val="44"/>
                                  <w:lang w:val="hy-AM"/>
                                </w:rPr>
                                <w:t>ՀԻՄՆԱԿԱՆ ՈՒՂՂՈՒԹՅՈՒՆՆԵՐԻ ՄԱՍԻՆ</w:t>
                              </w:r>
                              <w:r w:rsidRPr="00682390">
                                <w:rPr>
                                  <w:b/>
                                  <w:color w:val="FFFFFF" w:themeColor="background1"/>
                                  <w:sz w:val="30"/>
                                  <w:szCs w:val="30"/>
                                  <w:lang w:val="hy-AM"/>
                                </w:rPr>
                                <w:t>Yerevan 2024</w:t>
                              </w:r>
                            </w:p>
                            <w:p w14:paraId="5179CFA2" w14:textId="77777777" w:rsidR="001D0A28" w:rsidRPr="00682390" w:rsidRDefault="001D0A28">
                              <w:pPr>
                                <w:rPr>
                                  <w:lang w:val="hy-AM"/>
                                </w:rPr>
                              </w:pPr>
                            </w:p>
                            <w:p w14:paraId="491F6719" w14:textId="77777777" w:rsidR="001D0A28" w:rsidRPr="00A3353C" w:rsidRDefault="001D0A28" w:rsidP="00A3353C">
                              <w:pPr>
                                <w:pStyle w:val="TOC1"/>
                                <w:rPr>
                                  <w:rFonts w:asciiTheme="minorHAnsi" w:hAnsiTheme="minorHAnsi"/>
                                  <w:color w:val="FFFFFF" w:themeColor="background1"/>
                                  <w:szCs w:val="40"/>
                                  <w:lang w:val="hy-AM"/>
                                </w:rPr>
                              </w:pPr>
                              <w:bookmarkStart w:id="37" w:name="_Toc183785463"/>
                              <w:bookmarkStart w:id="38" w:name="_Toc183787209"/>
                              <w:bookmarkStart w:id="39" w:name="_Toc183801039"/>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37"/>
                              <w:bookmarkEnd w:id="38"/>
                              <w:bookmarkEnd w:id="39"/>
                              <w:r w:rsidRPr="00A3353C">
                                <w:rPr>
                                  <w:rFonts w:asciiTheme="minorHAnsi" w:hAnsiTheme="minorHAnsi"/>
                                  <w:color w:val="FFFFFF" w:themeColor="background1"/>
                                  <w:szCs w:val="40"/>
                                  <w:lang w:val="hy-AM"/>
                                </w:rPr>
                                <w:t xml:space="preserve"> </w:t>
                              </w:r>
                            </w:p>
                            <w:p w14:paraId="54C2FD7A" w14:textId="77777777" w:rsidR="001D0A28" w:rsidRPr="00682390" w:rsidRDefault="001D0A28" w:rsidP="00FD0C29">
                              <w:pPr>
                                <w:rPr>
                                  <w:b/>
                                  <w:color w:val="FFFFFF" w:themeColor="background1"/>
                                  <w:sz w:val="30"/>
                                  <w:szCs w:val="30"/>
                                  <w:lang w:val="hy-AM"/>
                                </w:rPr>
                              </w:pPr>
                              <w:r w:rsidRPr="00A3353C">
                                <w:rPr>
                                  <w:sz w:val="44"/>
                                  <w:szCs w:val="44"/>
                                  <w:lang w:val="hy-AM"/>
                                </w:rPr>
                                <w:t>ՀԻՄՆԱԿԱՆ ՈՒՂՂՈՒԹՅՈՒՆՆԵՐԻ ՄԱՍԻՆ</w:t>
                              </w:r>
                              <w:r w:rsidRPr="00682390">
                                <w:rPr>
                                  <w:b/>
                                  <w:color w:val="FFFFFF" w:themeColor="background1"/>
                                  <w:sz w:val="30"/>
                                  <w:szCs w:val="30"/>
                                  <w:lang w:val="hy-AM"/>
                                </w:rPr>
                                <w:t>Yerevan 2024</w:t>
                              </w:r>
                            </w:p>
                            <w:p w14:paraId="57831187" w14:textId="77777777" w:rsidR="001D0A28" w:rsidRPr="00682390" w:rsidRDefault="001D0A28">
                              <w:pPr>
                                <w:rPr>
                                  <w:lang w:val="hy-AM"/>
                                </w:rPr>
                              </w:pPr>
                            </w:p>
                            <w:p w14:paraId="5A444A93" w14:textId="77777777" w:rsidR="001D0A28" w:rsidRPr="00A3353C" w:rsidRDefault="001D0A28" w:rsidP="00A3353C">
                              <w:pPr>
                                <w:pStyle w:val="TOC1"/>
                                <w:rPr>
                                  <w:rFonts w:asciiTheme="minorHAnsi" w:hAnsiTheme="minorHAnsi"/>
                                  <w:color w:val="FFFFFF" w:themeColor="background1"/>
                                  <w:szCs w:val="40"/>
                                  <w:lang w:val="hy-AM"/>
                                </w:rPr>
                              </w:pPr>
                              <w:bookmarkStart w:id="40" w:name="_Toc183785464"/>
                              <w:bookmarkStart w:id="41" w:name="_Toc183787210"/>
                              <w:bookmarkStart w:id="42" w:name="_Toc183801040"/>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40"/>
                              <w:bookmarkEnd w:id="41"/>
                              <w:bookmarkEnd w:id="42"/>
                              <w:r w:rsidRPr="00A3353C">
                                <w:rPr>
                                  <w:rFonts w:asciiTheme="minorHAnsi" w:hAnsiTheme="minorHAnsi"/>
                                  <w:color w:val="FFFFFF" w:themeColor="background1"/>
                                  <w:szCs w:val="40"/>
                                  <w:lang w:val="hy-AM"/>
                                </w:rPr>
                                <w:t xml:space="preserve"> </w:t>
                              </w:r>
                            </w:p>
                            <w:p w14:paraId="08EDBDC6" w14:textId="77777777" w:rsidR="001D0A28" w:rsidRPr="00454DBB" w:rsidRDefault="001D0A28" w:rsidP="00FD0C29">
                              <w:pPr>
                                <w:rPr>
                                  <w:b/>
                                  <w:color w:val="FFFFFF" w:themeColor="background1"/>
                                  <w:sz w:val="30"/>
                                  <w:szCs w:val="30"/>
                                  <w:lang w:val="hy-AM"/>
                                </w:rPr>
                              </w:pPr>
                              <w:r w:rsidRPr="00A3353C">
                                <w:rPr>
                                  <w:sz w:val="44"/>
                                  <w:szCs w:val="44"/>
                                  <w:lang w:val="hy-AM"/>
                                </w:rPr>
                                <w:t>ՀԻՄՆԱԿԱՆ ՈՒՂՂՈՒԹՅՈՒՆՆԵՐԻ ՄԱՍԻՆ</w:t>
                              </w:r>
                              <w:r w:rsidRPr="00454DBB">
                                <w:rPr>
                                  <w:b/>
                                  <w:color w:val="FFFFFF" w:themeColor="background1"/>
                                  <w:sz w:val="30"/>
                                  <w:szCs w:val="30"/>
                                  <w:lang w:val="hy-AM"/>
                                </w:rPr>
                                <w:t>Yerevan 2024</w:t>
                              </w:r>
                            </w:p>
                            <w:p w14:paraId="23961CA3" w14:textId="77777777" w:rsidR="001D0A28" w:rsidRPr="00454DBB" w:rsidRDefault="001D0A28">
                              <w:pPr>
                                <w:rPr>
                                  <w:lang w:val="hy-AM"/>
                                </w:rPr>
                              </w:pPr>
                            </w:p>
                            <w:p w14:paraId="70125375" w14:textId="053076C9" w:rsidR="001D0A28" w:rsidRPr="00454DBB" w:rsidRDefault="001D0A28" w:rsidP="00FD0C29">
                              <w:pPr>
                                <w:rPr>
                                  <w:b/>
                                  <w:color w:val="FFFFFF" w:themeColor="background1"/>
                                  <w:sz w:val="30"/>
                                  <w:szCs w:val="30"/>
                                  <w:lang w:val="hy-AM"/>
                                </w:rPr>
                              </w:pPr>
                              <w:r w:rsidRPr="003A4CA5">
                                <w:rPr>
                                  <w:color w:val="FFFFFF" w:themeColor="background1"/>
                                  <w:sz w:val="40"/>
                                  <w:szCs w:val="40"/>
                                  <w:lang w:val="hy-AM"/>
                                </w:rPr>
                                <w:t>ՄԱՍ I: ՍՈՑԻԱԼ-ՏՆՏԵՍԱԿԱՆ ԶԱՐԳԱՑՄԱՆ, ՄԱԿՐՈՏՆՏԵՍԱԿԱՆ ԶԱՐԳԱՑՄԱՆ ԵՎ ՀԱՐԿԱԲՅՈՒՋԵՏԱՅԻՆ ՔԱՂԱՔԱԿԱՆՈՒԹՅԱՆ</w:t>
                              </w:r>
                              <w:r>
                                <w:rPr>
                                  <w:color w:val="FFFFFF" w:themeColor="background1"/>
                                  <w:sz w:val="40"/>
                                  <w:szCs w:val="40"/>
                                  <w:lang w:val="hy-AM"/>
                                </w:rPr>
                                <w:t xml:space="preserve"> </w:t>
                              </w:r>
                              <w:r w:rsidRPr="003A4CA5">
                                <w:rPr>
                                  <w:color w:val="auto"/>
                                  <w:sz w:val="40"/>
                                  <w:szCs w:val="40"/>
                                  <w:lang w:val="hy-AM"/>
                                </w:rPr>
                                <w:t>ՀԻՄՆԱԿԱՆ ՈՒՂՂՈՒԹՅՈՒՆՆԵՐԻ ՄԱՍԻՆ</w:t>
                              </w:r>
                              <w:r w:rsidRPr="00454DBB">
                                <w:rPr>
                                  <w:b/>
                                  <w:color w:val="FFFFFF" w:themeColor="background1"/>
                                  <w:sz w:val="30"/>
                                  <w:szCs w:val="30"/>
                                  <w:lang w:val="hy-AM"/>
                                </w:rPr>
                                <w:t>Yerevan 2024</w:t>
                              </w:r>
                            </w:p>
                            <w:p w14:paraId="0A18B5A1" w14:textId="77777777" w:rsidR="001D0A28" w:rsidRPr="00454DBB" w:rsidRDefault="001D0A28">
                              <w:pPr>
                                <w:rPr>
                                  <w:lang w:val="hy-AM"/>
                                </w:rPr>
                              </w:pPr>
                            </w:p>
                            <w:p w14:paraId="70FC9A5B" w14:textId="77777777" w:rsidR="001D0A28" w:rsidRPr="00A3353C" w:rsidRDefault="001D0A28" w:rsidP="00A3353C">
                              <w:pPr>
                                <w:pStyle w:val="TOC1"/>
                                <w:rPr>
                                  <w:rFonts w:asciiTheme="minorHAnsi" w:hAnsiTheme="minorHAnsi"/>
                                  <w:color w:val="FFFFFF" w:themeColor="background1"/>
                                  <w:szCs w:val="40"/>
                                  <w:lang w:val="hy-AM"/>
                                </w:rPr>
                              </w:pPr>
                              <w:bookmarkStart w:id="43" w:name="_Toc178611126"/>
                              <w:bookmarkStart w:id="44" w:name="_Toc178611266"/>
                              <w:bookmarkStart w:id="45" w:name="_Toc178611474"/>
                              <w:bookmarkStart w:id="46" w:name="_Toc178612058"/>
                              <w:bookmarkStart w:id="47" w:name="_Toc183785465"/>
                              <w:bookmarkStart w:id="48" w:name="_Toc183787211"/>
                              <w:bookmarkStart w:id="49" w:name="_Toc183801041"/>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43"/>
                              <w:bookmarkEnd w:id="44"/>
                              <w:bookmarkEnd w:id="45"/>
                              <w:bookmarkEnd w:id="46"/>
                              <w:bookmarkEnd w:id="47"/>
                              <w:bookmarkEnd w:id="48"/>
                              <w:bookmarkEnd w:id="49"/>
                              <w:r w:rsidRPr="00A3353C">
                                <w:rPr>
                                  <w:rFonts w:asciiTheme="minorHAnsi" w:hAnsiTheme="minorHAnsi"/>
                                  <w:color w:val="FFFFFF" w:themeColor="background1"/>
                                  <w:szCs w:val="40"/>
                                  <w:lang w:val="hy-AM"/>
                                </w:rPr>
                                <w:t xml:space="preserve"> </w:t>
                              </w:r>
                            </w:p>
                            <w:p w14:paraId="25BA9018" w14:textId="77777777" w:rsidR="001D0A28" w:rsidRPr="00682390" w:rsidRDefault="001D0A28" w:rsidP="00FD0C29">
                              <w:pPr>
                                <w:rPr>
                                  <w:b/>
                                  <w:color w:val="FFFFFF" w:themeColor="background1"/>
                                  <w:sz w:val="30"/>
                                  <w:szCs w:val="30"/>
                                  <w:lang w:val="hy-AM"/>
                                </w:rPr>
                              </w:pPr>
                              <w:r w:rsidRPr="00A3353C">
                                <w:rPr>
                                  <w:sz w:val="44"/>
                                  <w:szCs w:val="44"/>
                                  <w:lang w:val="hy-AM"/>
                                </w:rPr>
                                <w:t>ՀԻՄՆԱԿԱՆ ՈՒՂՂՈՒԹՅՈՒՆՆԵՐԻ ՄԱՍԻՆ</w:t>
                              </w:r>
                              <w:r w:rsidRPr="00682390">
                                <w:rPr>
                                  <w:b/>
                                  <w:color w:val="FFFFFF" w:themeColor="background1"/>
                                  <w:sz w:val="30"/>
                                  <w:szCs w:val="30"/>
                                  <w:lang w:val="hy-AM"/>
                                </w:rPr>
                                <w:t>Yerevan 2024</w:t>
                              </w:r>
                            </w:p>
                            <w:p w14:paraId="0136A617" w14:textId="77777777" w:rsidR="001D0A28" w:rsidRPr="00682390" w:rsidRDefault="001D0A28">
                              <w:pPr>
                                <w:rPr>
                                  <w:lang w:val="hy-AM"/>
                                </w:rPr>
                              </w:pPr>
                            </w:p>
                            <w:p w14:paraId="288E6AC4" w14:textId="28AAB5A7" w:rsidR="001D0A28" w:rsidRPr="00A3353C" w:rsidRDefault="001D0A28" w:rsidP="00A3353C">
                              <w:pPr>
                                <w:pStyle w:val="TOC1"/>
                                <w:rPr>
                                  <w:rFonts w:asciiTheme="minorHAnsi" w:hAnsiTheme="minorHAnsi"/>
                                  <w:color w:val="FFFFFF" w:themeColor="background1"/>
                                  <w:szCs w:val="40"/>
                                  <w:lang w:val="hy-AM"/>
                                </w:rPr>
                              </w:pPr>
                              <w:bookmarkStart w:id="50" w:name="_Toc178611127"/>
                              <w:bookmarkStart w:id="51" w:name="_Toc178611267"/>
                              <w:bookmarkStart w:id="52" w:name="_Toc178611475"/>
                              <w:bookmarkStart w:id="53" w:name="_Toc178612059"/>
                              <w:bookmarkStart w:id="54" w:name="_Toc183785466"/>
                              <w:bookmarkStart w:id="55" w:name="_Toc183787212"/>
                              <w:bookmarkStart w:id="56" w:name="_Toc183801042"/>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50"/>
                              <w:bookmarkEnd w:id="51"/>
                              <w:bookmarkEnd w:id="52"/>
                              <w:bookmarkEnd w:id="53"/>
                              <w:bookmarkEnd w:id="54"/>
                              <w:bookmarkEnd w:id="55"/>
                              <w:bookmarkEnd w:id="56"/>
                              <w:r w:rsidRPr="00A3353C">
                                <w:rPr>
                                  <w:rFonts w:asciiTheme="minorHAnsi" w:hAnsiTheme="minorHAnsi"/>
                                  <w:color w:val="FFFFFF" w:themeColor="background1"/>
                                  <w:szCs w:val="40"/>
                                  <w:lang w:val="hy-AM"/>
                                </w:rPr>
                                <w:t xml:space="preserve"> </w:t>
                              </w:r>
                            </w:p>
                            <w:p w14:paraId="186560DB" w14:textId="77777777" w:rsidR="001D0A28" w:rsidRPr="00682390" w:rsidRDefault="001D0A28" w:rsidP="00FD0C29">
                              <w:pPr>
                                <w:rPr>
                                  <w:b/>
                                  <w:color w:val="FFFFFF" w:themeColor="background1"/>
                                  <w:sz w:val="30"/>
                                  <w:szCs w:val="30"/>
                                  <w:lang w:val="hy-AM"/>
                                </w:rPr>
                              </w:pPr>
                              <w:r w:rsidRPr="00A3353C">
                                <w:rPr>
                                  <w:sz w:val="44"/>
                                  <w:szCs w:val="44"/>
                                  <w:lang w:val="hy-AM"/>
                                </w:rPr>
                                <w:t>ՀԻՄՆԱԿԱՆ ՈՒՂՂՈՒԹՅՈՒՆՆԵՐԻ ՄԱՍԻՆ</w:t>
                              </w:r>
                              <w:r w:rsidRPr="00682390">
                                <w:rPr>
                                  <w:b/>
                                  <w:color w:val="FFFFFF" w:themeColor="background1"/>
                                  <w:sz w:val="30"/>
                                  <w:szCs w:val="30"/>
                                  <w:lang w:val="hy-AM"/>
                                </w:rPr>
                                <w:t>Yerevan 2024</w:t>
                              </w:r>
                            </w:p>
                            <w:p w14:paraId="04417F90" w14:textId="77777777" w:rsidR="001D0A28" w:rsidRPr="00682390" w:rsidRDefault="001D0A28">
                              <w:pPr>
                                <w:rPr>
                                  <w:lang w:val="hy-AM"/>
                                </w:rPr>
                              </w:pPr>
                            </w:p>
                            <w:p w14:paraId="5FC76E29" w14:textId="77777777" w:rsidR="001D0A28" w:rsidRPr="00A3353C" w:rsidRDefault="001D0A28" w:rsidP="00A3353C">
                              <w:pPr>
                                <w:pStyle w:val="TOC1"/>
                                <w:rPr>
                                  <w:rFonts w:asciiTheme="minorHAnsi" w:hAnsiTheme="minorHAnsi"/>
                                  <w:color w:val="FFFFFF" w:themeColor="background1"/>
                                  <w:szCs w:val="40"/>
                                  <w:lang w:val="hy-AM"/>
                                </w:rPr>
                              </w:pPr>
                              <w:bookmarkStart w:id="57" w:name="_Toc178611128"/>
                              <w:bookmarkStart w:id="58" w:name="_Toc178611268"/>
                              <w:bookmarkStart w:id="59" w:name="_Toc178611476"/>
                              <w:bookmarkStart w:id="60" w:name="_Toc178612060"/>
                              <w:bookmarkStart w:id="61" w:name="_Toc183785467"/>
                              <w:bookmarkStart w:id="62" w:name="_Toc183787213"/>
                              <w:bookmarkStart w:id="63" w:name="_Toc183801043"/>
                              <w:r w:rsidRPr="00A3353C">
                                <w:rPr>
                                  <w:rFonts w:asciiTheme="minorHAnsi" w:hAnsiTheme="minorHAnsi"/>
                                  <w:color w:val="FFFFFF" w:themeColor="background1"/>
                                  <w:szCs w:val="40"/>
                                  <w:lang w:val="hy-AM"/>
                                </w:rPr>
                                <w:t>ՄԱՍ I: ՍՈՑԻԱԼ-ՏՆՏԵՍԱԿԱՆ ԶԱՐԳԱՑՄԱՆ ԵՎ ՀԱՐԿԱԲՅՈՒՋԵՏԱՅԻՆ ՔԱՂԱՔԱԿԱՆՈՒԹՅԱՆ</w:t>
                              </w:r>
                              <w:bookmarkEnd w:id="57"/>
                              <w:bookmarkEnd w:id="58"/>
                              <w:bookmarkEnd w:id="59"/>
                              <w:bookmarkEnd w:id="60"/>
                              <w:bookmarkEnd w:id="61"/>
                              <w:bookmarkEnd w:id="62"/>
                              <w:bookmarkEnd w:id="63"/>
                              <w:r w:rsidRPr="00A3353C">
                                <w:rPr>
                                  <w:rFonts w:asciiTheme="minorHAnsi" w:hAnsiTheme="minorHAnsi"/>
                                  <w:color w:val="FFFFFF" w:themeColor="background1"/>
                                  <w:szCs w:val="40"/>
                                  <w:lang w:val="hy-AM"/>
                                </w:rPr>
                                <w:t xml:space="preserve"> </w:t>
                              </w:r>
                            </w:p>
                            <w:p w14:paraId="0E9E651B" w14:textId="77777777" w:rsidR="001D0A28" w:rsidRDefault="001D0A28" w:rsidP="00FD0C29">
                              <w:pPr>
                                <w:rPr>
                                  <w:b/>
                                  <w:color w:val="FFFFFF" w:themeColor="background1"/>
                                  <w:sz w:val="30"/>
                                  <w:szCs w:val="30"/>
                                </w:rPr>
                              </w:pPr>
                              <w:r w:rsidRPr="00A3353C">
                                <w:rPr>
                                  <w:sz w:val="44"/>
                                  <w:szCs w:val="44"/>
                                  <w:lang w:val="hy-AM"/>
                                </w:rPr>
                                <w:t>ՀԻՄՆԱԿԱՆ ՈՒՂՂՈՒԹՅՈՒՆՆԵՐԻ ՄԱՍԻՆ</w:t>
                              </w:r>
                              <w:r>
                                <w:rPr>
                                  <w:b/>
                                  <w:color w:val="FFFFFF" w:themeColor="background1"/>
                                  <w:sz w:val="30"/>
                                  <w:szCs w:val="30"/>
                                </w:rPr>
                                <w:t>Yerevan 2024</w:t>
                              </w:r>
                            </w:p>
                          </w:txbxContent>
                        </v:textbox>
                        <w10:wrap anchorx="margin"/>
                      </v:shape>
                    </w:pict>
                  </mc:Fallback>
                </mc:AlternateContent>
              </w:r>
              <w:r w:rsidR="00FD0C29">
                <w:rPr>
                  <w:color w:val="000000" w:themeColor="text1"/>
                  <w:szCs w:val="20"/>
                </w:rPr>
                <w:br w:type="page"/>
              </w:r>
            </w:p>
          </w:sdtContent>
        </w:sdt>
      </w:sdtContent>
    </w:sdt>
    <w:p w14:paraId="60E03470" w14:textId="5B9EB575" w:rsidR="00E77731" w:rsidRPr="00E77731" w:rsidRDefault="00371A36" w:rsidP="00371A36">
      <w:pPr>
        <w:pStyle w:val="TOC3"/>
        <w:pBdr>
          <w:bottom w:val="single" w:sz="12" w:space="1" w:color="C3C3C7" w:themeColor="accent3" w:themeTint="66"/>
        </w:pBdr>
        <w:ind w:left="-1080" w:firstLine="1080"/>
        <w:jc w:val="both"/>
        <w:rPr>
          <w:lang w:val="hy-AM"/>
        </w:rPr>
      </w:pPr>
      <w:bookmarkStart w:id="64" w:name="_Toc178356550"/>
      <w:bookmarkStart w:id="65" w:name="_Toc183801059"/>
      <w:r w:rsidRPr="00E77731">
        <w:rPr>
          <w:lang w:val="hy-AM"/>
        </w:rPr>
        <w:lastRenderedPageBreak/>
        <w:t>ԿՐԹՈՒԹՅՈՒՆ</w:t>
      </w:r>
      <w:bookmarkEnd w:id="64"/>
      <w:bookmarkEnd w:id="65"/>
    </w:p>
    <w:p w14:paraId="1448A999" w14:textId="77777777" w:rsidR="00E77731" w:rsidRPr="00C3014C" w:rsidRDefault="00E77731" w:rsidP="00371A36">
      <w:pPr>
        <w:pStyle w:val="BodyText1"/>
        <w:rPr>
          <w:lang w:val="hy-AM"/>
        </w:rPr>
      </w:pPr>
      <w:bookmarkStart w:id="66" w:name="_Toc83567451"/>
      <w:bookmarkStart w:id="67" w:name="_Toc26174902"/>
      <w:r w:rsidRPr="00E77731">
        <w:rPr>
          <w:lang w:val="hy-AM"/>
        </w:rPr>
        <w:t>Կրթությունը մարդու հիմնարար իրավունք է, և պետության պարտավորությունն է ապահովել համընդհանուր հավասարապես հասանելի, ներառական և որակյալ կրթություն: Այն դասվում է կառավարության ծրագրի գերակայությունների շարքում:</w:t>
      </w:r>
    </w:p>
    <w:p w14:paraId="429EFE31" w14:textId="77777777" w:rsidR="00E77731" w:rsidRPr="00E77731" w:rsidRDefault="00E77731" w:rsidP="00371A36">
      <w:pPr>
        <w:pStyle w:val="BodyText1"/>
        <w:rPr>
          <w:lang w:val="hy-AM" w:eastAsia="ru-RU"/>
        </w:rPr>
      </w:pPr>
      <w:r w:rsidRPr="00E77731">
        <w:rPr>
          <w:lang w:val="hy-AM"/>
        </w:rPr>
        <w:t>Նախադպրոցական կրթության ոլորտում կշարունակվեն աշխատանքները երեխաների կրթության կազմակերպման, նախադպրոցական հաստատությունների շենքային և գույքային հագեցվածությունը սահմանված պահանջներին համապատասխանեցնելու, մանկավարժական աշխատողների վարձատրության միասնական քաղաքականության և շարունակական աճի հնարավորության ապահովման, կառավարչական հմտությունների բարելավման ուղղությամբ:</w:t>
      </w:r>
    </w:p>
    <w:p w14:paraId="688A6CB3" w14:textId="77777777" w:rsidR="00E77731" w:rsidRPr="008B116B" w:rsidRDefault="00E77731" w:rsidP="006F2097">
      <w:pPr>
        <w:pStyle w:val="BodyText1"/>
        <w:ind w:left="0"/>
        <w:rPr>
          <w:b/>
          <w:lang w:val="hy-AM"/>
        </w:rPr>
      </w:pPr>
      <w:r w:rsidRPr="008B116B">
        <w:rPr>
          <w:b/>
          <w:lang w:val="hy-AM"/>
        </w:rPr>
        <w:t>Հանրակրթության ոլորտի բարեփոխումները կշարունակվեն հիմնական ուղղություններով՝ միտված սովորողների պարտադիր կրթության որակի բարելավմանը՝  հետևյալ թիրախներով</w:t>
      </w:r>
      <w:r w:rsidRPr="008B116B">
        <w:rPr>
          <w:rFonts w:ascii="Cambria Math" w:hAnsi="Cambria Math" w:cs="Cambria Math"/>
          <w:b/>
          <w:lang w:val="hy-AM"/>
        </w:rPr>
        <w:t>․</w:t>
      </w:r>
    </w:p>
    <w:p w14:paraId="2178F322" w14:textId="77777777" w:rsidR="00E77731" w:rsidRPr="00E77731" w:rsidRDefault="00E77731" w:rsidP="00EF052E">
      <w:pPr>
        <w:pStyle w:val="BodytextBullets"/>
        <w:rPr>
          <w:lang w:val="hy-AM"/>
        </w:rPr>
      </w:pPr>
      <w:r w:rsidRPr="00E77731">
        <w:rPr>
          <w:lang w:val="hy-AM"/>
        </w:rPr>
        <w:t>ուսուցիչների ատեստավորման, խրախուսման և մասնագիտական զարգացման գործիքակազմի կիրառում,</w:t>
      </w:r>
    </w:p>
    <w:p w14:paraId="38142C9A" w14:textId="77777777" w:rsidR="00E77731" w:rsidRPr="00E77731" w:rsidRDefault="00E77731" w:rsidP="00EF052E">
      <w:pPr>
        <w:pStyle w:val="BodytextBullets"/>
        <w:rPr>
          <w:lang w:val="hy-AM"/>
        </w:rPr>
      </w:pPr>
      <w:r w:rsidRPr="00E77731">
        <w:rPr>
          <w:lang w:val="hy-AM"/>
        </w:rPr>
        <w:t>հանրակրթական ուսումնական հաստատությունների կառավարման արդյունավետության բարձրացում,</w:t>
      </w:r>
    </w:p>
    <w:p w14:paraId="78FFF432" w14:textId="77777777" w:rsidR="00E77731" w:rsidRPr="00E77731" w:rsidRDefault="00E77731" w:rsidP="00EF052E">
      <w:pPr>
        <w:pStyle w:val="BodytextBullets"/>
        <w:rPr>
          <w:lang w:val="hy-AM"/>
        </w:rPr>
      </w:pPr>
      <w:r w:rsidRPr="00E77731">
        <w:rPr>
          <w:lang w:val="hy-AM"/>
        </w:rPr>
        <w:t>ներառական կրթության գործընթացում սովորողակենտրոն և արդյունավետ մեխանիզմների կիրառում,</w:t>
      </w:r>
    </w:p>
    <w:p w14:paraId="0E4823B8" w14:textId="77777777" w:rsidR="00E77731" w:rsidRPr="00E77731" w:rsidRDefault="00E77731" w:rsidP="00EF052E">
      <w:pPr>
        <w:pStyle w:val="BodytextBullets"/>
        <w:rPr>
          <w:lang w:val="hy-AM"/>
        </w:rPr>
      </w:pPr>
      <w:r w:rsidRPr="00E77731">
        <w:rPr>
          <w:lang w:val="hy-AM"/>
        </w:rPr>
        <w:t>կրթության բովանդակային հենքի՝ առարկայական ծրագրերի և դասագրքերի բովանդակային որակի բարելավում</w:t>
      </w:r>
      <w:r w:rsidRPr="00E77731">
        <w:rPr>
          <w:rFonts w:ascii="Cambria Math" w:hAnsi="Cambria Math" w:cs="Cambria Math"/>
          <w:lang w:val="hy-AM"/>
        </w:rPr>
        <w:t>․</w:t>
      </w:r>
    </w:p>
    <w:p w14:paraId="008EFF92" w14:textId="77777777" w:rsidR="00E77731" w:rsidRPr="00E77731" w:rsidRDefault="00E77731" w:rsidP="00EF052E">
      <w:pPr>
        <w:pStyle w:val="BodytextBullets"/>
        <w:rPr>
          <w:lang w:val="hy-AM"/>
        </w:rPr>
      </w:pPr>
      <w:r w:rsidRPr="00E77731">
        <w:rPr>
          <w:lang w:val="hy-AM"/>
        </w:rPr>
        <w:t>հանրակրթության ոլորտի ենթակառուցվածքների ուսումնանյութական բազայի արդիականացում՝ առաջնահերթությունը տալով սեյսմակայուն դպրոցաշինությանը, ժամանակակից գույքային հագեցվածությանը և տեղեկատվական տեխնոլոգիաների կիրառությանը։</w:t>
      </w:r>
    </w:p>
    <w:p w14:paraId="08EF4096" w14:textId="77777777" w:rsidR="00E77731" w:rsidRPr="00E77731" w:rsidRDefault="00E77731" w:rsidP="00371A36">
      <w:pPr>
        <w:pStyle w:val="BodyText1"/>
        <w:rPr>
          <w:lang w:val="hy-AM"/>
        </w:rPr>
      </w:pPr>
      <w:r w:rsidRPr="00E77731">
        <w:rPr>
          <w:lang w:val="hy-AM"/>
        </w:rPr>
        <w:t>Արտադպրոցական կրթության ոլորտում կշարունակվի կամավոր ատեստավորման համակարգի ներդրումը՝ ուղղված արտադպրոցական ուսումնական հաստատությունների մանկավարժական աշխատողների վարձատրության բարձրացմանը:</w:t>
      </w:r>
    </w:p>
    <w:p w14:paraId="5D8D64FA" w14:textId="77777777" w:rsidR="00E77731" w:rsidRPr="00E77731" w:rsidRDefault="00E77731" w:rsidP="00371A36">
      <w:pPr>
        <w:pStyle w:val="BodyText1"/>
        <w:rPr>
          <w:lang w:val="hy-AM"/>
        </w:rPr>
      </w:pPr>
      <w:r w:rsidRPr="00E77731">
        <w:rPr>
          <w:lang w:val="hy-AM"/>
        </w:rPr>
        <w:t>Արհեստագործական և միջին մասնագիտական կրթության ոլորտում կզարգացվեն շրջանավարտների գործնական հմտություններն ու ըստ մասնագիտական պահանջների նրանք կպատրաստվեն աշխատաշուկա մուտքին:</w:t>
      </w:r>
      <w:r w:rsidR="00EF052E">
        <w:rPr>
          <w:lang w:val="hy-AM"/>
        </w:rPr>
        <w:t xml:space="preserve"> </w:t>
      </w:r>
      <w:r w:rsidRPr="00E77731">
        <w:rPr>
          <w:lang w:val="hy-AM"/>
        </w:rPr>
        <w:t xml:space="preserve">Կշարունակվի մանկավարժական աշխատողների վերապատրաստման, ատեստավորման գործընթացը՝ փոխկապակցելով դրանք վարձատրության բարձրացման և հավելավճարների տրամադրման հետ: Ոլորտի առանցքային կարգավորումները սահմանվել են 2024 թվականի հունիսի 24-ից ուժի մեջ մտած «Մասնագիտական կրթության և ուսուցման մասին» ՀՀ նոր օրենքով: </w:t>
      </w:r>
    </w:p>
    <w:p w14:paraId="1467AFCA" w14:textId="77777777" w:rsidR="00E77731" w:rsidRPr="00E77731" w:rsidRDefault="00E77731" w:rsidP="00371A36">
      <w:pPr>
        <w:pStyle w:val="BodyText1"/>
        <w:rPr>
          <w:lang w:val="hy-AM" w:eastAsia="ru-RU"/>
        </w:rPr>
      </w:pPr>
      <w:bookmarkStart w:id="68" w:name="_Toc57655428"/>
      <w:r w:rsidRPr="00E77731">
        <w:rPr>
          <w:lang w:val="hy-AM"/>
        </w:rPr>
        <w:lastRenderedPageBreak/>
        <w:t>Սփյուռքի ոլորտում իրականացվում է կրթական կարողությունների հզորացման, հայրենագիտական նյութերի բովանդակության բարելավման, Հայաստանի հետ կապի ամրապնդման և մշակութային կյանքի աշխուժացման քաղաքականությունը:</w:t>
      </w:r>
    </w:p>
    <w:p w14:paraId="68CF95D2" w14:textId="77777777" w:rsidR="00E77731" w:rsidRPr="00E77731" w:rsidRDefault="00EF052E" w:rsidP="00EF052E">
      <w:pPr>
        <w:pStyle w:val="TOC4"/>
        <w:rPr>
          <w:lang w:val="hy-AM"/>
        </w:rPr>
      </w:pPr>
      <w:bookmarkStart w:id="69" w:name="_Toc178356551"/>
      <w:r w:rsidRPr="00E77731">
        <w:rPr>
          <w:lang w:val="hy-AM"/>
        </w:rPr>
        <w:t>ԲԱՐՁՐԱԳՈՒՅՆ ՄԱՍՆԱԳԻՏԱԿԱՆ  ԿՐԹՈՒԹՅՈՒՆ և ԳԻՏՈՒԹՅՈՒՆ</w:t>
      </w:r>
      <w:bookmarkEnd w:id="69"/>
    </w:p>
    <w:p w14:paraId="7EB39764" w14:textId="77777777" w:rsidR="00E77731" w:rsidRPr="00C3014C" w:rsidRDefault="00E77731" w:rsidP="00371A36">
      <w:pPr>
        <w:pStyle w:val="BodyText1"/>
        <w:rPr>
          <w:lang w:val="hy-AM"/>
        </w:rPr>
      </w:pPr>
      <w:r w:rsidRPr="00E77731">
        <w:rPr>
          <w:lang w:val="hy-AM"/>
        </w:rPr>
        <w:t>Բարձրագույն մասնագիտական կրթության բնագավառում կիրականացվեն մի շարք միջոցառումներ` ուղղված կրթության որակի բարելավմանը, եվրոպական կրթական տարածքին ինտեգրմանը, սոցիալապես խոցելի խավերի համար մասնագիտական կրթության մատչելիության և հասանելիության ապահովմանը:</w:t>
      </w:r>
    </w:p>
    <w:p w14:paraId="4AC3CC11" w14:textId="77777777" w:rsidR="00E77731" w:rsidRPr="00E77731" w:rsidRDefault="00E77731" w:rsidP="00371A36">
      <w:pPr>
        <w:pStyle w:val="BodyText1"/>
        <w:rPr>
          <w:lang w:val="hy-AM"/>
        </w:rPr>
      </w:pPr>
      <w:r w:rsidRPr="00E77731">
        <w:rPr>
          <w:lang w:val="hy-AM"/>
        </w:rPr>
        <w:t>Գիտության ոլորտը պետք է լինի Հայաստանի Հանրապետության կայուն զարգացման անկյունաքարային ոլորտներից մեկը, որի զարգացումը հնարավորություն է ընձեռելու Հայաստանին դիմակայել ներկայիս և ապագայի մարտահրավերներին, դառնալ Հայաստանի Հանրապետության առաջընթացի կարևոր մաս:</w:t>
      </w:r>
    </w:p>
    <w:bookmarkEnd w:id="68"/>
    <w:p w14:paraId="54788204" w14:textId="77777777" w:rsidR="00E77731" w:rsidRPr="00EF052E" w:rsidRDefault="00E77731" w:rsidP="006F2097">
      <w:pPr>
        <w:pStyle w:val="BodyText1"/>
        <w:ind w:left="0"/>
        <w:rPr>
          <w:b/>
          <w:lang w:val="hy-AM" w:eastAsia="ru-RU"/>
        </w:rPr>
      </w:pPr>
      <w:r w:rsidRPr="00EF052E">
        <w:rPr>
          <w:b/>
          <w:lang w:val="hy-AM"/>
        </w:rPr>
        <w:t>Գիտության ոլորտի 2025 թվականի պետական քաղաքականության հիմնական թիրախներն են՝</w:t>
      </w:r>
    </w:p>
    <w:p w14:paraId="2E20A520" w14:textId="77777777" w:rsidR="00E77731" w:rsidRPr="00E77731" w:rsidRDefault="00E77731" w:rsidP="00EF052E">
      <w:pPr>
        <w:pStyle w:val="BodytextBullets"/>
        <w:rPr>
          <w:lang w:val="hy-AM"/>
        </w:rPr>
      </w:pPr>
      <w:r w:rsidRPr="00E77731">
        <w:rPr>
          <w:lang w:val="hy-AM"/>
        </w:rPr>
        <w:t>Մրցունակ գիտական գործունեության համար նպաստավոր ենթակառուցվածքների զարգացումը, որը գիտական գործունեության արդյունավետության և մրցունակության բարձրացման կարևորագույն գրավականներից է, ինչը հնարավորություն է տալու իրականացնելու մրցունակ գիտական հետազոտություններ ոչ միայն ժամանակակից գիտական սարքավորումների և նյութերի միջոցով, այլ նաև ընձեռելու է գիտական գործունեության համար բարենպաստ ֆիզիկական միջավայր:</w:t>
      </w:r>
    </w:p>
    <w:p w14:paraId="356B9604" w14:textId="77777777" w:rsidR="00E77731" w:rsidRPr="00E77731" w:rsidRDefault="00E77731" w:rsidP="00EF052E">
      <w:pPr>
        <w:pStyle w:val="BodytextBullets"/>
        <w:rPr>
          <w:lang w:val="hy-AM"/>
        </w:rPr>
      </w:pPr>
      <w:r w:rsidRPr="00E77731">
        <w:rPr>
          <w:lang w:val="hy-AM"/>
        </w:rPr>
        <w:t xml:space="preserve">Գիտության ոլորտում աշխատողների որակավորման բարձրացումը, երիտասարդ կադրերի ներգրավումը, գիտնականների աշխատավարձի բարձրացումը, </w:t>
      </w:r>
    </w:p>
    <w:p w14:paraId="7B66E5AD" w14:textId="77777777" w:rsidR="00E77731" w:rsidRPr="00E77731" w:rsidRDefault="00E77731" w:rsidP="00EF052E">
      <w:pPr>
        <w:pStyle w:val="BodytextBullets"/>
        <w:rPr>
          <w:lang w:val="hy-AM"/>
        </w:rPr>
      </w:pPr>
      <w:r w:rsidRPr="00E77731">
        <w:rPr>
          <w:lang w:val="hy-AM"/>
        </w:rPr>
        <w:t>Գիտության ոլորտում պետական ֆինանսավորման արդյունավետության բարձրացումը, որն իրականացվելու է հետազոտությունների միջազգային չափանիշների սահմանմամբ, հնարավորություն է ընձեռելու ներդնել կատարողականի գնահատման մեխանիզմներ:</w:t>
      </w:r>
    </w:p>
    <w:p w14:paraId="35860FF7" w14:textId="77777777" w:rsidR="00E77731" w:rsidRPr="00EF052E" w:rsidRDefault="00E77731" w:rsidP="006F2097">
      <w:pPr>
        <w:pStyle w:val="BodyText1"/>
        <w:ind w:left="0"/>
        <w:rPr>
          <w:b/>
          <w:lang w:val="hy-AM"/>
        </w:rPr>
      </w:pPr>
      <w:r w:rsidRPr="00EF052E">
        <w:rPr>
          <w:b/>
          <w:lang w:val="hy-AM"/>
        </w:rPr>
        <w:t>Վերջիններիս ուղղված միջոցառումներն են՝</w:t>
      </w:r>
    </w:p>
    <w:p w14:paraId="731F42C8" w14:textId="77777777" w:rsidR="00E77731" w:rsidRPr="00E77731" w:rsidRDefault="00E77731" w:rsidP="00EF052E">
      <w:pPr>
        <w:pStyle w:val="BodytextBullets"/>
        <w:rPr>
          <w:lang w:val="hy-AM"/>
        </w:rPr>
      </w:pPr>
      <w:r w:rsidRPr="00E77731">
        <w:rPr>
          <w:lang w:val="hy-AM"/>
        </w:rPr>
        <w:t>Ոլորտային համալիր հետազոտությունների համար անհրաժեշտ սարքավորումների, հետազոտությունների համար ավելի նպաստավոր միջավայրի, ինչպես նաև մարդկային ռեսուրսի արդյունավետ օգտագործման պայմանների, գիտական և գիտատեխնիկական բնագավառում միջպետական կամ միջգերատեսչական պայմանագրերի և համաձայնագրերի, ինչպես նաև Եվրոպական շրջանակային ծրագրերին Հայաստանի մասնակցության խթանմանն ուղղված մեխանիզմների առկայություն:</w:t>
      </w:r>
    </w:p>
    <w:p w14:paraId="1151DA83" w14:textId="77777777" w:rsidR="00E77731" w:rsidRPr="00E77731" w:rsidRDefault="00E77731" w:rsidP="00EF052E">
      <w:pPr>
        <w:pStyle w:val="BodytextBullets"/>
        <w:rPr>
          <w:lang w:val="hy-AM"/>
        </w:rPr>
      </w:pPr>
      <w:r w:rsidRPr="00E77731">
        <w:rPr>
          <w:lang w:val="hy-AM"/>
        </w:rPr>
        <w:t>Ասպիրանտների և երիտասարդ հայցորդների հետազոտությունների աջակցությանն ու հետդոկտորական հետազոտությունների ծրագրերի իրականացմանն ուղղված ծրագրերի, ինչպես նաև աշխարհի լավագույն գիտական կենտրոններում վերապատրաստված գիտաշխատողների առկայություն:</w:t>
      </w:r>
    </w:p>
    <w:p w14:paraId="0C387DC7" w14:textId="77777777" w:rsidR="00E77731" w:rsidRPr="00E77731" w:rsidRDefault="00E77731" w:rsidP="00EF052E">
      <w:pPr>
        <w:pStyle w:val="BodytextBullets"/>
        <w:rPr>
          <w:lang w:val="hy-AM"/>
        </w:rPr>
      </w:pPr>
      <w:r w:rsidRPr="00E77731">
        <w:rPr>
          <w:lang w:val="hy-AM"/>
        </w:rPr>
        <w:lastRenderedPageBreak/>
        <w:t>Հետազոտությունների միջազգային չափանիշների սահմանում, կատարողականի գնահատման մեխանիզմների, հեռավար ղեկավարվող լաբորատորիաների, հասարակական, հայագիտության և հումանիտար գիտությունների բնագավառների, երկակի նշանակության, կիրառական արդյունքի ձեռքբերման, պետական կարիքներից բխող, գերակա ուղղություններով հետազոտությունների աջակցությանն ուղղված ծրագրերի, ինչպես նաև hիմնարար հետազոտությունների ծրագրերի ընտրության մրցակցային մեխանիզմների առկայություն:</w:t>
      </w:r>
    </w:p>
    <w:p w14:paraId="6E3DF8E2" w14:textId="77777777" w:rsidR="00E77731" w:rsidRPr="00E77731" w:rsidRDefault="00E77731" w:rsidP="00371A36">
      <w:pPr>
        <w:pStyle w:val="BodyText1"/>
        <w:rPr>
          <w:lang w:val="hy-AM"/>
        </w:rPr>
      </w:pPr>
      <w:r w:rsidRPr="00E77731">
        <w:rPr>
          <w:lang w:val="hy-AM"/>
        </w:rPr>
        <w:t>2025 թվականին շարունակվելու են Ակադեմիական քաղաքի ստեղծման ծրագրի իրականացման աշխատանքները:</w:t>
      </w:r>
    </w:p>
    <w:p w14:paraId="5A81DBC7" w14:textId="77777777" w:rsidR="00E77731" w:rsidRPr="00E77731" w:rsidRDefault="00EF052E" w:rsidP="00EF052E">
      <w:pPr>
        <w:pStyle w:val="TOC4"/>
        <w:rPr>
          <w:lang w:val="hy-AM"/>
        </w:rPr>
      </w:pPr>
      <w:r w:rsidRPr="00FC6AD2">
        <w:rPr>
          <w:lang w:val="hy-AM"/>
        </w:rPr>
        <w:t>ՄՇԱԿՈՒՅԹ</w:t>
      </w:r>
    </w:p>
    <w:p w14:paraId="42D94DDD" w14:textId="77777777" w:rsidR="00E77731" w:rsidRPr="00E77731" w:rsidRDefault="00E77731" w:rsidP="002D251E">
      <w:pPr>
        <w:pStyle w:val="BodyText1"/>
        <w:rPr>
          <w:lang w:val="hy-AM"/>
        </w:rPr>
      </w:pPr>
      <w:r w:rsidRPr="00E77731">
        <w:rPr>
          <w:lang w:val="hy-AM"/>
        </w:rPr>
        <w:t>2025 թվականին կշարունակվեն մշակութային ժառանգության պահպանության և հանրահռչակման աշխատանքները` ուղղված ՀՀ տարածքում և արտերկրում գտնվող մշակութային արժեքների և պատմամշակութային հուշարձանների հաշվառմանն ու գիտական ուսումնասիրությունների իրականացմանը, մշակույթի ոլորտի տեղեկատվական և տոմսային տնտեսության միասնական հարթակի գործարկմանը, ինչպես նաև մշակույթի զարգացման հիմնադրամի գործունեության ապահովմանը:</w:t>
      </w:r>
    </w:p>
    <w:p w14:paraId="258CF8B2" w14:textId="77777777" w:rsidR="00E77731" w:rsidRPr="00C3014C" w:rsidRDefault="00E77731" w:rsidP="002D251E">
      <w:pPr>
        <w:pStyle w:val="BodyText1"/>
        <w:rPr>
          <w:lang w:val="af-ZA"/>
        </w:rPr>
      </w:pPr>
      <w:r w:rsidRPr="00E77731">
        <w:rPr>
          <w:lang w:val="hy-AM"/>
        </w:rPr>
        <w:t>Կշարունակվի ազգային արվեստների և ավանդույթների հենքի վրա ժամանակակից մարդու ընկալումներին ու ձգտումներին համահունչ արվեստի ստեղծման և տարածման, ազգաբնակչության ստեղծագործական ներուժի խթանման, նոր մտահղացումների ու գաղափարների ներդրման անհրաժեշտ պայմանների ապահովման, մշակութային մրցունակ արտադրանքի ստեղծման, մշակութային միջոցառումների իրականացման և այլ ծառայությունների մատուցումը:</w:t>
      </w:r>
    </w:p>
    <w:p w14:paraId="2C2D7D3D" w14:textId="77777777" w:rsidR="00E77731" w:rsidRPr="008B116B" w:rsidRDefault="00E77731" w:rsidP="007A4C49">
      <w:pPr>
        <w:jc w:val="both"/>
        <w:rPr>
          <w:b/>
          <w:lang w:val="af-ZA"/>
        </w:rPr>
      </w:pPr>
      <w:proofErr w:type="spellStart"/>
      <w:r w:rsidRPr="008B116B">
        <w:rPr>
          <w:b/>
        </w:rPr>
        <w:t>Մշակույթի</w:t>
      </w:r>
      <w:proofErr w:type="spellEnd"/>
      <w:r w:rsidRPr="008B116B">
        <w:rPr>
          <w:b/>
          <w:lang w:val="af-ZA"/>
        </w:rPr>
        <w:t xml:space="preserve"> </w:t>
      </w:r>
      <w:proofErr w:type="spellStart"/>
      <w:r w:rsidRPr="008B116B">
        <w:rPr>
          <w:b/>
        </w:rPr>
        <w:t>ոլորտի</w:t>
      </w:r>
      <w:proofErr w:type="spellEnd"/>
      <w:r w:rsidRPr="008B116B">
        <w:rPr>
          <w:b/>
          <w:lang w:val="af-ZA"/>
        </w:rPr>
        <w:t xml:space="preserve"> </w:t>
      </w:r>
      <w:proofErr w:type="spellStart"/>
      <w:r w:rsidRPr="008B116B">
        <w:rPr>
          <w:b/>
        </w:rPr>
        <w:t>քաղաքականության</w:t>
      </w:r>
      <w:proofErr w:type="spellEnd"/>
      <w:r w:rsidRPr="008B116B">
        <w:rPr>
          <w:b/>
          <w:lang w:val="af-ZA"/>
        </w:rPr>
        <w:t xml:space="preserve"> </w:t>
      </w:r>
      <w:proofErr w:type="spellStart"/>
      <w:r w:rsidRPr="008B116B">
        <w:rPr>
          <w:b/>
        </w:rPr>
        <w:t>հիմնական</w:t>
      </w:r>
      <w:proofErr w:type="spellEnd"/>
      <w:r w:rsidRPr="008B116B">
        <w:rPr>
          <w:b/>
          <w:lang w:val="af-ZA"/>
        </w:rPr>
        <w:t xml:space="preserve"> </w:t>
      </w:r>
      <w:proofErr w:type="spellStart"/>
      <w:r w:rsidRPr="008B116B">
        <w:rPr>
          <w:b/>
        </w:rPr>
        <w:t>թիրախներն</w:t>
      </w:r>
      <w:proofErr w:type="spellEnd"/>
      <w:r w:rsidRPr="008B116B">
        <w:rPr>
          <w:b/>
          <w:lang w:val="af-ZA"/>
        </w:rPr>
        <w:t xml:space="preserve"> </w:t>
      </w:r>
      <w:proofErr w:type="spellStart"/>
      <w:r w:rsidRPr="008B116B">
        <w:rPr>
          <w:b/>
        </w:rPr>
        <w:t>են</w:t>
      </w:r>
      <w:proofErr w:type="spellEnd"/>
      <w:r w:rsidRPr="008B116B">
        <w:rPr>
          <w:b/>
          <w:lang w:val="af-ZA"/>
        </w:rPr>
        <w:t>.</w:t>
      </w:r>
    </w:p>
    <w:p w14:paraId="682A45F4" w14:textId="77777777" w:rsidR="00E77731" w:rsidRPr="00C3014C" w:rsidRDefault="00E77731" w:rsidP="00EF052E">
      <w:pPr>
        <w:pStyle w:val="BodytextBullets"/>
        <w:rPr>
          <w:lang w:val="hy-AM" w:eastAsia="ru-RU"/>
        </w:rPr>
      </w:pPr>
      <w:proofErr w:type="spellStart"/>
      <w:r w:rsidRPr="00C3014C">
        <w:t>պատմամշակութային</w:t>
      </w:r>
      <w:proofErr w:type="spellEnd"/>
      <w:r w:rsidRPr="00E77731">
        <w:rPr>
          <w:lang w:val="af-ZA"/>
        </w:rPr>
        <w:t xml:space="preserve"> </w:t>
      </w:r>
      <w:proofErr w:type="spellStart"/>
      <w:r w:rsidRPr="00C3014C">
        <w:t>հուշարձանների</w:t>
      </w:r>
      <w:proofErr w:type="spellEnd"/>
      <w:r w:rsidRPr="00E77731">
        <w:rPr>
          <w:lang w:val="af-ZA"/>
        </w:rPr>
        <w:t xml:space="preserve"> </w:t>
      </w:r>
      <w:proofErr w:type="spellStart"/>
      <w:r w:rsidRPr="00C3014C">
        <w:t>ամրակայումը</w:t>
      </w:r>
      <w:proofErr w:type="spellEnd"/>
      <w:r w:rsidRPr="00E77731">
        <w:rPr>
          <w:lang w:val="af-ZA"/>
        </w:rPr>
        <w:t xml:space="preserve">, </w:t>
      </w:r>
      <w:proofErr w:type="spellStart"/>
      <w:r w:rsidRPr="00C3014C">
        <w:t>նորոգումը</w:t>
      </w:r>
      <w:proofErr w:type="spellEnd"/>
      <w:r w:rsidRPr="00E77731">
        <w:rPr>
          <w:lang w:val="af-ZA"/>
        </w:rPr>
        <w:t xml:space="preserve"> </w:t>
      </w:r>
      <w:r w:rsidRPr="00C3014C">
        <w:t>և</w:t>
      </w:r>
      <w:r w:rsidRPr="00E77731">
        <w:rPr>
          <w:lang w:val="af-ZA"/>
        </w:rPr>
        <w:t xml:space="preserve"> </w:t>
      </w:r>
      <w:proofErr w:type="spellStart"/>
      <w:r w:rsidRPr="00C3014C">
        <w:t>վերականգնումը</w:t>
      </w:r>
      <w:proofErr w:type="spellEnd"/>
      <w:r w:rsidRPr="00E77731">
        <w:rPr>
          <w:lang w:val="af-ZA"/>
        </w:rPr>
        <w:t xml:space="preserve">, </w:t>
      </w:r>
      <w:proofErr w:type="spellStart"/>
      <w:r w:rsidRPr="00C3014C">
        <w:t>հանրահռչակումը</w:t>
      </w:r>
      <w:proofErr w:type="spellEnd"/>
      <w:r w:rsidRPr="00E77731">
        <w:rPr>
          <w:lang w:val="af-ZA"/>
        </w:rPr>
        <w:t xml:space="preserve"> </w:t>
      </w:r>
      <w:proofErr w:type="spellStart"/>
      <w:r w:rsidRPr="00C3014C">
        <w:t>միջազգային</w:t>
      </w:r>
      <w:proofErr w:type="spellEnd"/>
      <w:r w:rsidRPr="00E77731">
        <w:rPr>
          <w:lang w:val="af-ZA"/>
        </w:rPr>
        <w:t xml:space="preserve"> </w:t>
      </w:r>
      <w:proofErr w:type="spellStart"/>
      <w:r w:rsidRPr="00C3014C">
        <w:t>հարթակներում</w:t>
      </w:r>
      <w:proofErr w:type="spellEnd"/>
      <w:r w:rsidRPr="00E77731">
        <w:rPr>
          <w:lang w:val="af-ZA"/>
        </w:rPr>
        <w:t>,</w:t>
      </w:r>
    </w:p>
    <w:p w14:paraId="38CA95B5" w14:textId="77777777" w:rsidR="00E77731" w:rsidRPr="00E77731" w:rsidRDefault="00E77731" w:rsidP="00EF052E">
      <w:pPr>
        <w:pStyle w:val="BodytextBullets"/>
        <w:rPr>
          <w:lang w:val="hy-AM"/>
        </w:rPr>
      </w:pPr>
      <w:r w:rsidRPr="00E77731">
        <w:rPr>
          <w:lang w:val="hy-AM"/>
        </w:rPr>
        <w:t>թանգարանային ծառայությունների մատուցումը և ցուցահանդեսների կազմակերպումը,</w:t>
      </w:r>
    </w:p>
    <w:p w14:paraId="4EDE0217" w14:textId="77777777" w:rsidR="00E77731" w:rsidRPr="00E77731" w:rsidRDefault="00E77731" w:rsidP="00EF052E">
      <w:pPr>
        <w:pStyle w:val="BodytextBullets"/>
        <w:rPr>
          <w:lang w:val="hy-AM"/>
        </w:rPr>
      </w:pPr>
      <w:r w:rsidRPr="00E77731">
        <w:rPr>
          <w:lang w:val="hy-AM"/>
        </w:rPr>
        <w:t>գրական արտադրանքի միջոցով գրական-մշակութային ժառանգության պահպանումը, զարգացումը և հանրահռչակումը,</w:t>
      </w:r>
    </w:p>
    <w:p w14:paraId="3603152E" w14:textId="77777777" w:rsidR="00E77731" w:rsidRPr="00E77731" w:rsidRDefault="00E77731" w:rsidP="00EF052E">
      <w:pPr>
        <w:pStyle w:val="BodytextBullets"/>
        <w:rPr>
          <w:lang w:val="hy-AM"/>
        </w:rPr>
      </w:pPr>
      <w:r w:rsidRPr="00E77731">
        <w:rPr>
          <w:lang w:val="hy-AM"/>
        </w:rPr>
        <w:t>գրադարանների գործունեության արդիականացումը և նոր ծառայությունների ներդրումը,</w:t>
      </w:r>
    </w:p>
    <w:p w14:paraId="2F5063F9" w14:textId="77777777" w:rsidR="00E77731" w:rsidRPr="00E77731" w:rsidRDefault="00E77731" w:rsidP="00EF052E">
      <w:pPr>
        <w:pStyle w:val="BodytextBullets"/>
        <w:rPr>
          <w:lang w:val="hy-AM"/>
        </w:rPr>
      </w:pPr>
      <w:r w:rsidRPr="00E77731">
        <w:rPr>
          <w:lang w:val="hy-AM"/>
        </w:rPr>
        <w:t>ոչ նյութական մշակութային ժառանգության պահպանությունն ու հանրայնացումը,</w:t>
      </w:r>
    </w:p>
    <w:p w14:paraId="3A180E44" w14:textId="77777777" w:rsidR="00E77731" w:rsidRPr="00E77731" w:rsidRDefault="00E77731" w:rsidP="00EF052E">
      <w:pPr>
        <w:pStyle w:val="BodytextBullets"/>
        <w:rPr>
          <w:lang w:val="hy-AM"/>
        </w:rPr>
      </w:pPr>
      <w:r w:rsidRPr="00E77731">
        <w:rPr>
          <w:lang w:val="hy-AM"/>
        </w:rPr>
        <w:t xml:space="preserve">թանգարանների և պատկերասրահների, թատերահամերգային կազմակերպությունների վերանորոգումը, նյութատեխնիկական բազայի համալրումը, </w:t>
      </w:r>
    </w:p>
    <w:p w14:paraId="47E81321" w14:textId="77777777" w:rsidR="00E77731" w:rsidRPr="00E77731" w:rsidRDefault="00E77731" w:rsidP="00EF052E">
      <w:pPr>
        <w:pStyle w:val="BodytextBullets"/>
        <w:rPr>
          <w:lang w:val="hy-AM"/>
        </w:rPr>
      </w:pPr>
      <w:r w:rsidRPr="00E77731">
        <w:rPr>
          <w:lang w:val="hy-AM"/>
        </w:rPr>
        <w:t>մշակութային հաստատությունների ֆինանսավորման նոր մոդելի ներդրման գործընթացի շարունակական ապահովումը,</w:t>
      </w:r>
    </w:p>
    <w:p w14:paraId="2D32BD52" w14:textId="77777777" w:rsidR="00E77731" w:rsidRPr="00E77731" w:rsidRDefault="00E77731" w:rsidP="00EF052E">
      <w:pPr>
        <w:pStyle w:val="BodytextBullets"/>
        <w:rPr>
          <w:lang w:val="hy-AM"/>
        </w:rPr>
      </w:pPr>
      <w:r w:rsidRPr="00E77731">
        <w:rPr>
          <w:lang w:val="hy-AM"/>
        </w:rPr>
        <w:lastRenderedPageBreak/>
        <w:t>Հայաստանի կինոյի հիմնադրամի գործունեության ապահովումը, հայկական կինոժառանգության պահպանումն ու հանրահռչակումը, կինոարվեստի աջակցությունն ու կինոարտադրության զարգացումը, միջազգային համագործակցության ընդլայնումը,</w:t>
      </w:r>
    </w:p>
    <w:p w14:paraId="0E95AE96" w14:textId="77777777" w:rsidR="00E77731" w:rsidRPr="00E77731" w:rsidRDefault="00E77731" w:rsidP="00EF052E">
      <w:pPr>
        <w:pStyle w:val="BodytextBullets"/>
        <w:rPr>
          <w:lang w:val="hy-AM"/>
        </w:rPr>
      </w:pPr>
      <w:r w:rsidRPr="00E77731">
        <w:rPr>
          <w:lang w:val="hy-AM"/>
        </w:rPr>
        <w:t xml:space="preserve"> թատերարվեստի, երաժշտարվեստի, կերպարվեստի և պարարվեստի ոլորտների  զարգացումն ու հանրահռչակումը, նորարարական մոտեցումների կիրառումը,  </w:t>
      </w:r>
    </w:p>
    <w:p w14:paraId="1F576206" w14:textId="77777777" w:rsidR="00E77731" w:rsidRPr="00E77731" w:rsidRDefault="00E77731" w:rsidP="00EF052E">
      <w:pPr>
        <w:pStyle w:val="BodytextBullets"/>
        <w:rPr>
          <w:lang w:val="hy-AM"/>
        </w:rPr>
      </w:pPr>
      <w:r w:rsidRPr="00E77731">
        <w:rPr>
          <w:lang w:val="hy-AM"/>
        </w:rPr>
        <w:t>ինքնազբաղ արվեստագետների համար ստեղծագործելու բարենպաստ միջավայրի ձևավորումը և ինստիտուցիոնալ և սոցիալական երաշխիքների ստեղծումը, դրամական խրախուսման ծրագրի կիրարկումը,</w:t>
      </w:r>
    </w:p>
    <w:p w14:paraId="76583620" w14:textId="77777777" w:rsidR="00E77731" w:rsidRPr="00E77731" w:rsidRDefault="00E77731" w:rsidP="00EF052E">
      <w:pPr>
        <w:pStyle w:val="BodytextBullets"/>
        <w:rPr>
          <w:lang w:val="hy-AM"/>
        </w:rPr>
      </w:pPr>
      <w:r w:rsidRPr="00E77731">
        <w:rPr>
          <w:lang w:val="hy-AM"/>
        </w:rPr>
        <w:t>մշակութային կյանքի ապակենտրոնացումը, մարզերում մշակութային կյանքի և մշակութաստեղծ գործունեության ակտիվացումը, մարզերում մշակութաժամանցային կենտրոնների ստեղծումը,</w:t>
      </w:r>
    </w:p>
    <w:p w14:paraId="31216170" w14:textId="77777777" w:rsidR="00E77731" w:rsidRPr="00E77731" w:rsidRDefault="00E77731" w:rsidP="00EF052E">
      <w:pPr>
        <w:pStyle w:val="BodytextBullets"/>
        <w:rPr>
          <w:lang w:val="hy-AM"/>
        </w:rPr>
      </w:pPr>
      <w:r w:rsidRPr="00E77731">
        <w:rPr>
          <w:lang w:val="hy-AM"/>
        </w:rPr>
        <w:t xml:space="preserve">գեղարվեստական կրթության զարգացումը, երեխաների հոգևոր և գեղագիտական ընդունակությունների բացահայտումն ու զարգացումը՝ կրթական ծրագրերի իրականացման և վարպետության դասերի կազմակերպման միջոցով, </w:t>
      </w:r>
    </w:p>
    <w:p w14:paraId="68A3CA3F" w14:textId="77777777" w:rsidR="00E77731" w:rsidRPr="00E77731" w:rsidRDefault="00E77731" w:rsidP="00EF052E">
      <w:pPr>
        <w:pStyle w:val="BodytextBullets"/>
        <w:rPr>
          <w:lang w:val="hy-AM"/>
        </w:rPr>
      </w:pPr>
      <w:r w:rsidRPr="00E77731">
        <w:rPr>
          <w:lang w:val="hy-AM"/>
        </w:rPr>
        <w:t>պետություն-մասնավոր համագործակցության ընդլայնումը՝ ստեղծագործական ներուժի խթանման, մրցունակ արտադրանքի տարածման և արտերկրում հայ մշակույթի հանրահռչակման նպատակով,</w:t>
      </w:r>
    </w:p>
    <w:p w14:paraId="6E92B471" w14:textId="77777777" w:rsidR="00205589" w:rsidRPr="00205589" w:rsidRDefault="00E77731" w:rsidP="00EF052E">
      <w:pPr>
        <w:pStyle w:val="BodytextBullets"/>
        <w:rPr>
          <w:lang w:val="hy-AM"/>
        </w:rPr>
      </w:pPr>
      <w:r w:rsidRPr="00E77731">
        <w:rPr>
          <w:lang w:val="hy-AM"/>
        </w:rPr>
        <w:t>օտարերկրյա կազմակերպությունների հետ երկկողմ և բազմակողմ ձևաչափերով առկա համագործակցության խորացումը և նոր համագործակցությունների ձևավորումը։</w:t>
      </w:r>
    </w:p>
    <w:p w14:paraId="0D213FED" w14:textId="77777777" w:rsidR="00E77731" w:rsidRPr="00E77731" w:rsidRDefault="00EF052E" w:rsidP="00EF052E">
      <w:pPr>
        <w:pStyle w:val="TOC4"/>
        <w:rPr>
          <w:lang w:val="hy-AM"/>
        </w:rPr>
      </w:pPr>
      <w:r w:rsidRPr="00E77731">
        <w:rPr>
          <w:lang w:val="hy-AM"/>
        </w:rPr>
        <w:t xml:space="preserve">ՖԻԶԻԿԱԿԱՆ ԿՈՒԼՏՈՒՐԱ  </w:t>
      </w:r>
      <w:r>
        <w:rPr>
          <w:lang w:val="hy-AM"/>
        </w:rPr>
        <w:t>ԵՎ</w:t>
      </w:r>
      <w:r w:rsidRPr="00E77731">
        <w:rPr>
          <w:lang w:val="hy-AM"/>
        </w:rPr>
        <w:t xml:space="preserve"> ՍՊՈՐՏ</w:t>
      </w:r>
    </w:p>
    <w:p w14:paraId="4F9E17BA" w14:textId="77777777" w:rsidR="00E77731" w:rsidRPr="00E77731" w:rsidRDefault="00E77731" w:rsidP="008B116B">
      <w:pPr>
        <w:pStyle w:val="BodyText1"/>
        <w:rPr>
          <w:lang w:val="hy-AM" w:eastAsia="ru-RU"/>
        </w:rPr>
      </w:pPr>
      <w:r w:rsidRPr="00E77731">
        <w:rPr>
          <w:lang w:val="hy-AM"/>
        </w:rPr>
        <w:t xml:space="preserve">Ոլորտում ՀՀ կառավարության սահմանած հիմնական նպատակներն են՝ </w:t>
      </w:r>
      <w:r w:rsidRPr="00E77731">
        <w:rPr>
          <w:rFonts w:ascii="Calibri" w:hAnsi="Calibri" w:cs="Calibri"/>
          <w:lang w:val="hy-AM"/>
        </w:rPr>
        <w:t> </w:t>
      </w:r>
      <w:r w:rsidRPr="00E77731">
        <w:rPr>
          <w:lang w:val="hy-AM"/>
        </w:rPr>
        <w:t>ֆիզիկական ակտիվությունը և առողջ ապրելակերպը դարձնել ազգային կենսակերպ</w:t>
      </w:r>
      <w:r w:rsidR="008B116B">
        <w:rPr>
          <w:lang w:val="hy-AM"/>
        </w:rPr>
        <w:t xml:space="preserve">, </w:t>
      </w:r>
      <w:r w:rsidRPr="00E77731">
        <w:rPr>
          <w:lang w:val="hy-AM"/>
        </w:rPr>
        <w:t>Հայաստանի Հանրապետությունը դարձնել սպորտային բարձր նվաճումների երկիր:</w:t>
      </w:r>
    </w:p>
    <w:p w14:paraId="7F010FFC" w14:textId="77777777" w:rsidR="00E77731" w:rsidRPr="008B116B" w:rsidRDefault="00E77731" w:rsidP="006F2097">
      <w:pPr>
        <w:pStyle w:val="BodyText1"/>
        <w:ind w:left="0"/>
        <w:rPr>
          <w:b/>
          <w:lang w:val="hy-AM"/>
        </w:rPr>
      </w:pPr>
      <w:r w:rsidRPr="008B116B">
        <w:rPr>
          <w:b/>
          <w:lang w:val="hy-AM"/>
        </w:rPr>
        <w:t>Այս նպատակներին հասնելու համար ՀՀ  կառավարության գործունեության ուղղություններն են.</w:t>
      </w:r>
    </w:p>
    <w:p w14:paraId="66CF3972" w14:textId="77777777" w:rsidR="00E77731" w:rsidRPr="00E77731" w:rsidRDefault="00E77731" w:rsidP="008B116B">
      <w:pPr>
        <w:pStyle w:val="BodytextBullets"/>
        <w:rPr>
          <w:lang w:val="hy-AM"/>
        </w:rPr>
      </w:pPr>
      <w:r w:rsidRPr="00E77731">
        <w:rPr>
          <w:lang w:val="hy-AM"/>
        </w:rPr>
        <w:t xml:space="preserve">ազգաբնակչության շրջանում առողջ ապրելակերպի խթանումը զանգվածային մարզական միջոցառումներ կազմակերպելու և դրանցում բնակչության տարիքային և սոցիալական տարբեր խմբեր ներգրավելու միջոցով, </w:t>
      </w:r>
    </w:p>
    <w:p w14:paraId="36DBB0D8" w14:textId="77777777" w:rsidR="00E77731" w:rsidRPr="00E77731" w:rsidRDefault="00E77731" w:rsidP="008B116B">
      <w:pPr>
        <w:pStyle w:val="BodytextBullets"/>
        <w:rPr>
          <w:lang w:val="hy-AM"/>
        </w:rPr>
      </w:pPr>
      <w:r w:rsidRPr="00E77731">
        <w:rPr>
          <w:lang w:val="hy-AM"/>
        </w:rPr>
        <w:t>Հայաստանի Հանրապետության միջազգային հեղինակության բարձրացումը բարձրակարգ մարզիկների պատրաստման, ՀՀ առաջնությունների անցկացման, օլիմպիական, պարալիմպիկ, սուրդլիմպիկ խաղերին, աշխարհի, Եվրոպայի և այլ միջազգային առաջնություններին միջազգային և տեղական մրցումներին հայ մարզիկների մասնակցության և բարձր նվաճումների խրախուսման, Հայաստանի Հանրապետությունում միջազգային մարզական միջոցառումներ կազմակերպելու միջոցով,</w:t>
      </w:r>
    </w:p>
    <w:p w14:paraId="251C0D8F" w14:textId="77777777" w:rsidR="00E77731" w:rsidRPr="00C3014C" w:rsidRDefault="00E77731" w:rsidP="008B116B">
      <w:pPr>
        <w:pStyle w:val="BodytextBullets"/>
        <w:rPr>
          <w:lang w:val="af-ZA"/>
        </w:rPr>
      </w:pPr>
      <w:r w:rsidRPr="00E77731">
        <w:rPr>
          <w:lang w:val="hy-AM"/>
        </w:rPr>
        <w:t xml:space="preserve">մանկապատանեկան սպորտի զարգացումը, ենթակառուցվածքների ստեղծման և բարելավման միջոցով համայնքներում և մարզերում  մարզական կյանքի աշխուժացումը </w:t>
      </w:r>
    </w:p>
    <w:p w14:paraId="4040FE8A" w14:textId="77777777" w:rsidR="00E77731" w:rsidRPr="00C3014C" w:rsidRDefault="00E77731" w:rsidP="008B116B">
      <w:pPr>
        <w:pStyle w:val="BodytextBullets"/>
        <w:rPr>
          <w:lang w:val="hy-AM" w:eastAsia="ru-RU"/>
        </w:rPr>
      </w:pPr>
      <w:proofErr w:type="spellStart"/>
      <w:r w:rsidRPr="00C3014C">
        <w:lastRenderedPageBreak/>
        <w:t>հայրենիքի</w:t>
      </w:r>
      <w:proofErr w:type="spellEnd"/>
      <w:r w:rsidRPr="00E77731">
        <w:rPr>
          <w:lang w:val="af-ZA"/>
        </w:rPr>
        <w:t xml:space="preserve"> </w:t>
      </w:r>
      <w:proofErr w:type="spellStart"/>
      <w:r w:rsidRPr="00C3014C">
        <w:t>պաշտպանությանը</w:t>
      </w:r>
      <w:proofErr w:type="spellEnd"/>
      <w:r w:rsidRPr="00E77731">
        <w:rPr>
          <w:lang w:val="af-ZA"/>
        </w:rPr>
        <w:t xml:space="preserve"> </w:t>
      </w:r>
      <w:proofErr w:type="spellStart"/>
      <w:r w:rsidRPr="00C3014C">
        <w:t>պատրաստ</w:t>
      </w:r>
      <w:proofErr w:type="spellEnd"/>
      <w:r w:rsidRPr="00E77731">
        <w:rPr>
          <w:lang w:val="af-ZA"/>
        </w:rPr>
        <w:t xml:space="preserve"> </w:t>
      </w:r>
      <w:proofErr w:type="spellStart"/>
      <w:r w:rsidRPr="00C3014C">
        <w:t>երիտասարդության</w:t>
      </w:r>
      <w:proofErr w:type="spellEnd"/>
      <w:r w:rsidRPr="00E77731">
        <w:rPr>
          <w:lang w:val="af-ZA"/>
        </w:rPr>
        <w:t xml:space="preserve"> </w:t>
      </w:r>
      <w:proofErr w:type="spellStart"/>
      <w:r w:rsidRPr="00C3014C">
        <w:t>ֆիզիկական</w:t>
      </w:r>
      <w:proofErr w:type="spellEnd"/>
      <w:r w:rsidRPr="00E77731">
        <w:rPr>
          <w:lang w:val="af-ZA"/>
        </w:rPr>
        <w:t xml:space="preserve"> </w:t>
      </w:r>
      <w:proofErr w:type="spellStart"/>
      <w:r w:rsidRPr="00C3014C">
        <w:t>պատրաստականության</w:t>
      </w:r>
      <w:proofErr w:type="spellEnd"/>
      <w:r w:rsidRPr="00E77731">
        <w:rPr>
          <w:lang w:val="af-ZA"/>
        </w:rPr>
        <w:t xml:space="preserve"> </w:t>
      </w:r>
      <w:proofErr w:type="spellStart"/>
      <w:r w:rsidRPr="00C3014C">
        <w:t>ապահովումը</w:t>
      </w:r>
      <w:proofErr w:type="spellEnd"/>
      <w:r w:rsidRPr="00E77731">
        <w:rPr>
          <w:lang w:val="af-ZA"/>
        </w:rPr>
        <w:t>:</w:t>
      </w:r>
    </w:p>
    <w:p w14:paraId="1871DAF0" w14:textId="77777777" w:rsidR="00E77731" w:rsidRPr="00E77731" w:rsidRDefault="008B116B" w:rsidP="008B116B">
      <w:pPr>
        <w:pStyle w:val="TOC4"/>
        <w:rPr>
          <w:lang w:val="hy-AM"/>
        </w:rPr>
      </w:pPr>
      <w:r w:rsidRPr="00E77731">
        <w:rPr>
          <w:lang w:val="hy-AM"/>
        </w:rPr>
        <w:t>ԵՐԻՏԱՍԱՐԴՈՒԹՅՈՒՆ</w:t>
      </w:r>
    </w:p>
    <w:p w14:paraId="62E8E4C1" w14:textId="77777777" w:rsidR="00E77731" w:rsidRPr="00E77731" w:rsidRDefault="00E77731" w:rsidP="008B116B">
      <w:pPr>
        <w:pStyle w:val="BodyText1"/>
        <w:rPr>
          <w:lang w:val="hy-AM"/>
        </w:rPr>
      </w:pPr>
      <w:r w:rsidRPr="00E77731">
        <w:rPr>
          <w:lang w:val="hy-AM"/>
        </w:rPr>
        <w:t>Երիտասարդական պետական քաղաքականությունն առաջնահերթությունների, ծրագրերի, միջոցառումների և մեխանիզմների համակարգ է, որն ուղղված է երիտասարդության մասնակցության, սոցիալականացման և ինքնաիրացման համար անհրաժեշտ պայմանների ստեղծմանը, երիտասարդության ներուժի ներգրավմանն ու դրա զարգացմանը:</w:t>
      </w:r>
    </w:p>
    <w:p w14:paraId="1B9CA977" w14:textId="77777777" w:rsidR="00E77731" w:rsidRPr="00E77731" w:rsidRDefault="00E77731" w:rsidP="008B116B">
      <w:pPr>
        <w:pStyle w:val="BodyText1"/>
        <w:rPr>
          <w:lang w:val="hy-AM"/>
        </w:rPr>
      </w:pPr>
      <w:r w:rsidRPr="00E77731">
        <w:rPr>
          <w:lang w:val="hy-AM"/>
        </w:rPr>
        <w:t>Երիտասարդության ծրագրի նպատակն է` երիտասարդության ներուժի իրացման և զարգացման, երիտասարդական մասնակցության խթանման համար սոցիալ-տնտեսական, իրավաքաղաքական, հոգևոր-մշակութային պայմանների ստեղծումը` ուղղված Հայաստանի Հանրապետության զարգացմանը և հզորացմանը:</w:t>
      </w:r>
    </w:p>
    <w:p w14:paraId="641DFC8A" w14:textId="77777777" w:rsidR="00E77731" w:rsidRPr="0002553B" w:rsidRDefault="00E77731" w:rsidP="0002553B">
      <w:pPr>
        <w:pStyle w:val="BodyText1"/>
        <w:rPr>
          <w:b/>
          <w:lang w:val="hy-AM"/>
        </w:rPr>
      </w:pPr>
      <w:r w:rsidRPr="0002553B">
        <w:rPr>
          <w:b/>
          <w:lang w:val="hy-AM"/>
        </w:rPr>
        <w:t>Ոլորտային քաղաքականության հիմնական թիրախներն են.</w:t>
      </w:r>
    </w:p>
    <w:p w14:paraId="6D6E30D1" w14:textId="77777777" w:rsidR="00E77731" w:rsidRPr="00E77731" w:rsidRDefault="00E77731" w:rsidP="006F2097">
      <w:pPr>
        <w:pStyle w:val="BodytextBullets"/>
        <w:rPr>
          <w:lang w:val="hy-AM" w:eastAsia="ru-RU"/>
        </w:rPr>
      </w:pPr>
      <w:r w:rsidRPr="00E77731">
        <w:rPr>
          <w:lang w:val="hy-AM"/>
        </w:rPr>
        <w:t xml:space="preserve">Երիտասարդների կարողությունների բացահայտումն ու զարգացումը, </w:t>
      </w:r>
    </w:p>
    <w:p w14:paraId="3753B757" w14:textId="77777777" w:rsidR="00E77731" w:rsidRPr="00E77731" w:rsidRDefault="00E77731" w:rsidP="008B116B">
      <w:pPr>
        <w:pStyle w:val="BodytextBullets"/>
        <w:rPr>
          <w:lang w:val="hy-AM"/>
        </w:rPr>
      </w:pPr>
      <w:r w:rsidRPr="00E77731">
        <w:rPr>
          <w:lang w:val="hy-AM"/>
        </w:rPr>
        <w:t>Հայաստանի մարզերում «Երիտասարդական կենտրոնների» ստեղծումը,</w:t>
      </w:r>
    </w:p>
    <w:p w14:paraId="21AD505C" w14:textId="77777777" w:rsidR="00E77731" w:rsidRPr="00E77731" w:rsidRDefault="00E77731" w:rsidP="008B116B">
      <w:pPr>
        <w:pStyle w:val="BodytextBullets"/>
        <w:rPr>
          <w:lang w:val="hy-AM"/>
        </w:rPr>
      </w:pPr>
      <w:r w:rsidRPr="00E77731">
        <w:rPr>
          <w:lang w:val="hy-AM"/>
        </w:rPr>
        <w:t>Հանրային կյանքին և որոշումների կայացման գործընթացներին երիտասարդների մասնակցությունը,</w:t>
      </w:r>
    </w:p>
    <w:p w14:paraId="10F0A567" w14:textId="77777777" w:rsidR="00E77731" w:rsidRPr="00E77731" w:rsidRDefault="00E77731" w:rsidP="008B116B">
      <w:pPr>
        <w:pStyle w:val="BodytextBullets"/>
        <w:rPr>
          <w:lang w:val="hy-AM"/>
        </w:rPr>
      </w:pPr>
      <w:r w:rsidRPr="00E77731">
        <w:rPr>
          <w:lang w:val="hy-AM"/>
        </w:rPr>
        <w:t>«Բնակարան երիտասարդ ընտանիքներին» ծրագրի իրականացումը,</w:t>
      </w:r>
    </w:p>
    <w:p w14:paraId="7B061AEF" w14:textId="77777777" w:rsidR="00E77731" w:rsidRPr="00E77731" w:rsidRDefault="00E77731" w:rsidP="008B116B">
      <w:pPr>
        <w:pStyle w:val="BodytextBullets"/>
        <w:rPr>
          <w:lang w:val="hy-AM"/>
        </w:rPr>
      </w:pPr>
      <w:r w:rsidRPr="00E77731">
        <w:rPr>
          <w:lang w:val="hy-AM"/>
        </w:rPr>
        <w:t>Տարբեր ոլորտների և ժամանակակից մարտահրավերների վերաբերյալ իրազեկվածության բարձրացումը,</w:t>
      </w:r>
    </w:p>
    <w:p w14:paraId="34443DB5" w14:textId="77777777" w:rsidR="00E77731" w:rsidRPr="00E77731" w:rsidRDefault="00E77731" w:rsidP="008B116B">
      <w:pPr>
        <w:pStyle w:val="BodytextBullets"/>
        <w:rPr>
          <w:lang w:val="hy-AM"/>
        </w:rPr>
      </w:pPr>
      <w:r w:rsidRPr="00E77731">
        <w:rPr>
          <w:lang w:val="hy-AM"/>
        </w:rPr>
        <w:t>Երիտասարդության՝ միջազգային միջոցառումներին մասնակցությունը:</w:t>
      </w:r>
    </w:p>
    <w:p w14:paraId="39001E66" w14:textId="77777777" w:rsidR="00E77731" w:rsidRPr="00E77731" w:rsidRDefault="008B116B" w:rsidP="008B116B">
      <w:pPr>
        <w:pStyle w:val="TOC4"/>
        <w:rPr>
          <w:lang w:val="hy-AM"/>
        </w:rPr>
      </w:pPr>
      <w:r w:rsidRPr="00E77731">
        <w:rPr>
          <w:lang w:val="hy-AM"/>
        </w:rPr>
        <w:t>ԼԵԶՎԱԿԱՆ ՔԱՂԱՔԱԿԱՆՈՒԹՅՈՒՆ</w:t>
      </w:r>
    </w:p>
    <w:p w14:paraId="549AFA22" w14:textId="77777777" w:rsidR="00A75D09" w:rsidRDefault="00E77731" w:rsidP="008B116B">
      <w:pPr>
        <w:pStyle w:val="BodyText1"/>
        <w:rPr>
          <w:lang w:val="hy-AM"/>
        </w:rPr>
      </w:pPr>
      <w:r w:rsidRPr="00E77731">
        <w:rPr>
          <w:lang w:val="hy-AM"/>
        </w:rPr>
        <w:t>Լեզվական պետական քաղաքականությունն ուղղված է Հայաստանի Հանրապետությունում հայերենի՝ որպես պետական լեզվի լիարժեք գործառմանը</w:t>
      </w:r>
      <w:r w:rsidR="008B116B">
        <w:rPr>
          <w:lang w:val="hy-AM"/>
        </w:rPr>
        <w:t xml:space="preserve">, </w:t>
      </w:r>
      <w:r w:rsidRPr="00E77731">
        <w:rPr>
          <w:lang w:val="hy-AM"/>
        </w:rPr>
        <w:t>հայերենի կենսունակության ու հասանելիության բարձրացմանը, հայերենով ստեղծված և ստեղծվող գիտության, գիր ու գրականության պահպանությանն ու տարածմանը, ազգային փոքրամասնությունների լեզվական իրավունքների իրացմանը։</w:t>
      </w:r>
    </w:p>
    <w:p w14:paraId="587AC457" w14:textId="77777777" w:rsidR="00A75D09" w:rsidRDefault="00A75D09" w:rsidP="00A75D09">
      <w:pPr>
        <w:rPr>
          <w:rFonts w:ascii="GHEA Grapalat" w:hAnsi="GHEA Grapalat"/>
          <w:szCs w:val="20"/>
          <w:lang w:val="hy-AM"/>
        </w:rPr>
      </w:pPr>
      <w:r>
        <w:rPr>
          <w:lang w:val="hy-AM"/>
        </w:rPr>
        <w:br w:type="page"/>
      </w:r>
    </w:p>
    <w:p w14:paraId="363BF8B8" w14:textId="4F76045F" w:rsidR="00E77731" w:rsidRPr="00E77731" w:rsidRDefault="00B35CD3" w:rsidP="00B35CD3">
      <w:pPr>
        <w:pStyle w:val="TOC3"/>
        <w:pBdr>
          <w:bottom w:val="single" w:sz="6" w:space="1" w:color="C3C3C7" w:themeColor="accent3" w:themeTint="66"/>
        </w:pBdr>
        <w:rPr>
          <w:lang w:val="hy-AM"/>
        </w:rPr>
      </w:pPr>
      <w:bookmarkStart w:id="70" w:name="_Toc178356595"/>
      <w:bookmarkStart w:id="71" w:name="_Toc183801091"/>
      <w:bookmarkEnd w:id="66"/>
      <w:bookmarkEnd w:id="67"/>
      <w:r w:rsidRPr="00E77731">
        <w:rPr>
          <w:lang w:val="hy-AM"/>
        </w:rPr>
        <w:lastRenderedPageBreak/>
        <w:t>ՀՀ ԿՐԹՈՒԹՅԱ</w:t>
      </w:r>
      <w:bookmarkStart w:id="72" w:name="_GoBack"/>
      <w:bookmarkEnd w:id="72"/>
      <w:r w:rsidRPr="00E77731">
        <w:rPr>
          <w:lang w:val="hy-AM"/>
        </w:rPr>
        <w:t xml:space="preserve">Ն, ԳԻՏՈՒԹՅԱՆ, ՄՇԱԿՈՒՅԹԻ </w:t>
      </w:r>
      <w:r w:rsidR="00ED4246">
        <w:rPr>
          <w:lang w:val="hy-AM"/>
        </w:rPr>
        <w:t xml:space="preserve">ԵՎ </w:t>
      </w:r>
      <w:r w:rsidRPr="00E77731">
        <w:rPr>
          <w:lang w:val="hy-AM"/>
        </w:rPr>
        <w:t>ՍՊՈՐՏԻ ՆԱԽԱՐԱՐՈՒԹՅՈՒՆ</w:t>
      </w:r>
      <w:bookmarkEnd w:id="70"/>
      <w:bookmarkEnd w:id="71"/>
    </w:p>
    <w:p w14:paraId="35C17B05" w14:textId="77777777" w:rsidR="00E77731" w:rsidRPr="00C3014C" w:rsidRDefault="00B35CD3" w:rsidP="00B35CD3">
      <w:pPr>
        <w:pStyle w:val="TOC4"/>
        <w:rPr>
          <w:lang w:val="hy-AM"/>
        </w:rPr>
      </w:pPr>
      <w:bookmarkStart w:id="73" w:name="OLE_LINK4"/>
      <w:r w:rsidRPr="00E77731">
        <w:rPr>
          <w:lang w:val="hy-AM"/>
        </w:rPr>
        <w:t>ԿՐԹՈՒԹՅՈՒՆ</w:t>
      </w:r>
    </w:p>
    <w:p w14:paraId="5A992FEE" w14:textId="67BB2157" w:rsidR="00E77731" w:rsidRPr="00081526" w:rsidRDefault="00E77731" w:rsidP="00B35CD3">
      <w:pPr>
        <w:pStyle w:val="BodyText1"/>
        <w:rPr>
          <w:b/>
          <w:lang w:val="hy-AM"/>
        </w:rPr>
      </w:pPr>
      <w:r w:rsidRPr="00081526">
        <w:rPr>
          <w:b/>
          <w:lang w:val="hy-AM"/>
        </w:rPr>
        <w:t>ՀՀ ԿԳՄՍՆ գծով ՀՀ 2025 թվականի պետական բյուջեով նախատեսվում է հատկացնել</w:t>
      </w:r>
      <w:r w:rsidR="008554EA">
        <w:rPr>
          <w:b/>
          <w:lang w:val="hy-AM"/>
        </w:rPr>
        <w:t xml:space="preserve"> 362,</w:t>
      </w:r>
      <w:r w:rsidR="00554845" w:rsidRPr="00554845">
        <w:rPr>
          <w:b/>
          <w:lang w:val="hy-AM"/>
        </w:rPr>
        <w:t>6</w:t>
      </w:r>
      <w:r w:rsidR="003C6BFC" w:rsidRPr="00F57071">
        <w:rPr>
          <w:b/>
          <w:lang w:val="hy-AM"/>
        </w:rPr>
        <w:t>64</w:t>
      </w:r>
      <w:r w:rsidRPr="00081526">
        <w:rPr>
          <w:b/>
          <w:lang w:val="hy-AM"/>
        </w:rPr>
        <w:t>.</w:t>
      </w:r>
      <w:r w:rsidR="003C6BFC" w:rsidRPr="00F57071">
        <w:rPr>
          <w:b/>
          <w:lang w:val="hy-AM"/>
        </w:rPr>
        <w:t>4</w:t>
      </w:r>
      <w:r w:rsidRPr="00081526">
        <w:rPr>
          <w:b/>
          <w:lang w:val="hy-AM"/>
        </w:rPr>
        <w:t xml:space="preserve"> մլն դրամ (ներառյալ կառավարման ապարատի պահպանման ծախսերը):</w:t>
      </w:r>
    </w:p>
    <w:p w14:paraId="41D09161" w14:textId="77777777" w:rsidR="00E77731" w:rsidRPr="00081526" w:rsidRDefault="00E77731" w:rsidP="00B35CD3">
      <w:pPr>
        <w:pStyle w:val="BodyText1"/>
        <w:rPr>
          <w:lang w:val="hy-AM" w:eastAsia="ru-RU"/>
        </w:rPr>
      </w:pPr>
      <w:r w:rsidRPr="00081526">
        <w:rPr>
          <w:lang w:val="hy-AM"/>
        </w:rPr>
        <w:t>Հատկացվելիք միջոցներն ուղղվելու են հետևյալ ծրագրերի իրականացմանը.</w:t>
      </w:r>
    </w:p>
    <w:p w14:paraId="796620DC" w14:textId="77777777" w:rsidR="00E77731" w:rsidRPr="002E0B4D" w:rsidRDefault="00E77731" w:rsidP="002E0B4D">
      <w:pPr>
        <w:pStyle w:val="BodyText1"/>
        <w:ind w:left="0"/>
        <w:rPr>
          <w:b/>
          <w:lang w:val="hy-AM"/>
        </w:rPr>
      </w:pPr>
      <w:r w:rsidRPr="002E0B4D">
        <w:rPr>
          <w:b/>
          <w:lang w:val="hy-AM"/>
        </w:rPr>
        <w:t>Մասնագիտական կրթության և ուսուցման ծրագրի գծով 2025 թվականին նախատեսվում է հատկացնել 15,268.7 մլն դրամ:</w:t>
      </w:r>
    </w:p>
    <w:p w14:paraId="5E0783F8" w14:textId="7C9E27FF" w:rsidR="00E77731" w:rsidRPr="00E77731" w:rsidRDefault="00E77731" w:rsidP="00B35CD3">
      <w:pPr>
        <w:pStyle w:val="BodyText1"/>
        <w:rPr>
          <w:lang w:val="hy-AM"/>
        </w:rPr>
      </w:pPr>
      <w:r w:rsidRPr="00E77731">
        <w:rPr>
          <w:lang w:val="hy-AM"/>
        </w:rPr>
        <w:t>Ծրագրի նպատակն է՝ աշխատաշուկայի արդի պահանջներին համապատասխան արհեստագործական և միջին մասնագիտական կրթության որակավորում ունեցող մասնագետների պատրաստումը, կրթության մատչելիության ապահովումը: Ծրագրով ծախսերը նախատեսվել են հանրապետության 20 արհեստագործական ուսումնարաններում արհեստագործական կրթության մեջ ընդգրկվող 8.1 հազար սովորողների, 65 հաստատություններում միջին մասնագիտական կրթության մեջ ընդգրկվող 19.9 հազար սովորողների ուսուցման գծով: Պետական բյուջեով միջոցներ են նախատեսվել ՀՀ կառավարության կողմից հաստատված առաջնահերթ և կարևոր ոլորտների մասնագիտությունների ցանկով հիմնական կրթության հիմքով ընդունված ուսանողներին տրվող կրթաթոշակների գծով: Միջոցներ են նախատեսվել նաև ատեստավորման արդյունքում, ինչպես նաև տարակարգի որակավորում ստացած մանկավարժական աշխատողներին հավելավճարների տրամադրման, մարզերում գործող  մասնագիտական ուսումնական հաստատությունների ուսանողների և մանկավարժական աշխատողների տրանսպորտային ծախսերի փոխհատուցման, 2023 թվականի սեպտեմբերի 19-ից հետո Լեռնային Ղարաբաղից բռնի տեղահանված և ՀՀ-ում արհեստագործական և միջին մասնագիտական հիմնական կրթական ծրագրերում ընդգրկված ուսանողների ուսման վարձի փոխհատուցման նպատակով կրթաթոշակի տրամադրման, ուսումնական հաստատությունների շենքային պայմանների բարելավման և կառուցման</w:t>
      </w:r>
      <w:r w:rsidR="000C2F88" w:rsidRPr="000C2F88">
        <w:rPr>
          <w:lang w:val="hy-AM"/>
        </w:rPr>
        <w:t xml:space="preserve">, </w:t>
      </w:r>
      <w:r w:rsidR="000C2F88">
        <w:rPr>
          <w:lang w:val="hy-AM"/>
        </w:rPr>
        <w:t>ուսումնաարտադրական բազայով ապահովման</w:t>
      </w:r>
      <w:r w:rsidRPr="00E77731">
        <w:rPr>
          <w:lang w:val="hy-AM"/>
        </w:rPr>
        <w:t xml:space="preserve"> նպատակով:</w:t>
      </w:r>
    </w:p>
    <w:p w14:paraId="615E983C" w14:textId="77777777" w:rsidR="00E77731" w:rsidRPr="00E77731" w:rsidRDefault="00E77731" w:rsidP="00B35CD3">
      <w:pPr>
        <w:pStyle w:val="BodyText1"/>
        <w:rPr>
          <w:lang w:val="hy-AM"/>
        </w:rPr>
      </w:pPr>
      <w:r w:rsidRPr="00E77731">
        <w:rPr>
          <w:lang w:val="hy-AM"/>
        </w:rPr>
        <w:t>Մասնագիտական կրթության և ուսուցման ոլորտի բարեփոխումներն ամրագրված են ՀՀ կառավարության ծրագրի «4.3 Կրթություն» բաժնում:</w:t>
      </w:r>
    </w:p>
    <w:p w14:paraId="05031928" w14:textId="77777777" w:rsidR="00E77731" w:rsidRPr="002E0B4D" w:rsidRDefault="00E77731" w:rsidP="002E0B4D">
      <w:pPr>
        <w:pStyle w:val="BodyText1"/>
        <w:ind w:left="0"/>
        <w:rPr>
          <w:b/>
          <w:lang w:val="hy-AM"/>
        </w:rPr>
      </w:pPr>
      <w:r w:rsidRPr="002E0B4D">
        <w:rPr>
          <w:b/>
          <w:lang w:val="hy-AM"/>
        </w:rPr>
        <w:t>Բարձրագույն և հետբուհական մասնագիտական կրթության ծրագրի գծով 2025 թվականին նախատեսվում է հատկացնել 14,164.3 մլն դրամ:</w:t>
      </w:r>
    </w:p>
    <w:p w14:paraId="62E8C176" w14:textId="77777777" w:rsidR="00E77731" w:rsidRPr="00E77731" w:rsidRDefault="00E77731" w:rsidP="00B35CD3">
      <w:pPr>
        <w:pStyle w:val="BodyText1"/>
        <w:rPr>
          <w:lang w:val="hy-AM"/>
        </w:rPr>
      </w:pPr>
      <w:r w:rsidRPr="00E77731">
        <w:rPr>
          <w:lang w:val="hy-AM"/>
        </w:rPr>
        <w:t xml:space="preserve">Ծրագրի նպատակն է՝ ապահովել մատչելի, որակյալ և մրցունակ բարձրագույն և հետբուհական մասնագիտական կրթություն: Ծրագրով ծախսերը նախատեսվել են 12.3 հազար ուսանողների կրթության, մարտական գործողություններին մասնակցած ուսանողների, երկու և ավելի անչափահաս երեխա ունեցող ուսանողների ուսման վճարի մասնակի փոխհատուցման գծով: Պետական բյուջեով միջոցներ են նախատեսվել պետության համար առաջնային և կարևորություն ներկայացնող մանկավարժական և </w:t>
      </w:r>
      <w:r w:rsidRPr="00E77731">
        <w:rPr>
          <w:lang w:val="hy-AM"/>
        </w:rPr>
        <w:lastRenderedPageBreak/>
        <w:t xml:space="preserve">ագրարային մասնագիտություններով (կրթական ծրագրերով) ՀՀ բուհերում բակալավրի և մագիստրոսի կրթական աստիճաններով առկա ուսուցմամբ սովորողներին տրվող պետական կրթաթոշակների գծով, 2023 թվականի սեպտեմբերի 19-ից հետո Լեռնային Ղարաբաղից բռնի տեղահանված և ՀՀ-ում բարձրագույն մասնագիտական կրթություն ստացող ուսանողներին ուսման վարձի լրիվ կամ մասնակի փոխհատուցման գծով կրթաթոշակի տրամադրման նպատակով, ինչպես նաև «Երևանի Կոմիտասի անվան պետական կոնսերվատորիա» ՊՈԱԿ-ի շինարարական աշխատանքների գծով: </w:t>
      </w:r>
    </w:p>
    <w:p w14:paraId="1652B2F9" w14:textId="77777777" w:rsidR="00E77731" w:rsidRPr="002E0B4D" w:rsidRDefault="00E77731" w:rsidP="00B35CD3">
      <w:pPr>
        <w:pStyle w:val="BodyText1"/>
        <w:rPr>
          <w:lang w:val="hy-AM"/>
        </w:rPr>
      </w:pPr>
      <w:r w:rsidRPr="002E0B4D">
        <w:rPr>
          <w:lang w:val="hy-AM"/>
        </w:rPr>
        <w:t>Բարձրագույն կրթության ոլորտի բարեփոխումներն ամրագրված են ՀՀ կառավարության ծրագրի «4.3 Կրթություն» բաժնում:</w:t>
      </w:r>
    </w:p>
    <w:p w14:paraId="7DA8AB88" w14:textId="11A22103" w:rsidR="00E77731" w:rsidRPr="002E0B4D" w:rsidRDefault="00E77731" w:rsidP="002E0B4D">
      <w:pPr>
        <w:pStyle w:val="BodyText1"/>
        <w:ind w:left="0"/>
        <w:rPr>
          <w:b/>
          <w:lang w:val="hy-AM"/>
        </w:rPr>
      </w:pPr>
      <w:r w:rsidRPr="002E0B4D">
        <w:rPr>
          <w:b/>
          <w:lang w:val="hy-AM"/>
        </w:rPr>
        <w:t>Հանրակրթության ծրագրի գծով 2025 թվականին նախատեսվում է հատկացնել 132,</w:t>
      </w:r>
      <w:r w:rsidR="00554845" w:rsidRPr="00554845">
        <w:rPr>
          <w:b/>
          <w:lang w:val="hy-AM"/>
        </w:rPr>
        <w:t>760</w:t>
      </w:r>
      <w:r w:rsidR="00554845">
        <w:rPr>
          <w:b/>
          <w:lang w:val="hy-AM"/>
        </w:rPr>
        <w:t>.</w:t>
      </w:r>
      <w:r w:rsidR="00554845" w:rsidRPr="00554845">
        <w:rPr>
          <w:b/>
          <w:lang w:val="hy-AM"/>
        </w:rPr>
        <w:t>8</w:t>
      </w:r>
      <w:r w:rsidRPr="002E0B4D">
        <w:rPr>
          <w:b/>
          <w:lang w:val="hy-AM"/>
        </w:rPr>
        <w:t xml:space="preserve"> մլն դրամ:</w:t>
      </w:r>
    </w:p>
    <w:p w14:paraId="4AC97FA2" w14:textId="77777777" w:rsidR="00E77731" w:rsidRPr="00E77731" w:rsidRDefault="00E77731" w:rsidP="00B35CD3">
      <w:pPr>
        <w:pStyle w:val="BodyText1"/>
        <w:rPr>
          <w:lang w:val="hy-AM"/>
        </w:rPr>
      </w:pPr>
      <w:r w:rsidRPr="00E77731">
        <w:rPr>
          <w:lang w:val="hy-AM"/>
        </w:rPr>
        <w:t xml:space="preserve">Ծրագրի նպատակն է՝ ապահովել անվճար և որակյալ հանրակրթություն: Ծրագրի շրջանակներում միջոցներ են նախատեսվել պարտադիր կրթության երեք մակարդակներում սովորողների ուսուցման գծով: Մասնավորապես. ծախսերը հաշվարկվել են 1325 հանրակրթական դպրոցների 20.6 հազար դասարաններում ընդգրկվող, միջին տարեկան հաշվարկով, 409.4 հազար աշակերտի ուսուցման, հատուկ և մասնագիտացված հանրակրթության մեջ ընդգրկվող՝ համապատասխանաբար, 0.5 և 3.3 հազար սովորողների կրթության գծով: </w:t>
      </w:r>
    </w:p>
    <w:p w14:paraId="2F32542D" w14:textId="77777777" w:rsidR="00E77731" w:rsidRPr="00E77731" w:rsidRDefault="00E77731" w:rsidP="00B35CD3">
      <w:pPr>
        <w:pStyle w:val="BodyText1"/>
        <w:rPr>
          <w:lang w:val="hy-AM" w:eastAsia="ru-RU"/>
        </w:rPr>
      </w:pPr>
      <w:r w:rsidRPr="00E77731">
        <w:rPr>
          <w:lang w:val="hy-AM"/>
        </w:rPr>
        <w:t xml:space="preserve">Ծրագրի շրջանակներում միջոցներ են նախատեսվել կրթական հաստատությունների աշակերտներին դասագրքերով և ուսումնական գրականությամբ ապահովման, սոցիալական աջակցություն ստացող ՀՀ սահմանամերձ համայնքների և Լեռնային Ղարաբաղից բռնի տեղահանված երեխաների դասագրքերի վարձավճարների փոխհատուցման, hանրակրթական դպրոցների մանկավարժներին և դպրոցահասակ երեխաներին տրանսպորտային ծախսերի փոխհատուցման գծով: Ծախսեր են նախատեսվել նաև սովորողների միջազգային գնահատման ծրագրին (PISA) մասնակցության, ՀՀ պետական հանրակրթական բոլոր ուսումնական հաստատություններում ԲՏՃՄ ոլորտի (բացառությամբ մաթեմատիկայի) և գյուղական բնակավայրերում մինչև 100 աշակերտ ունեցող դպրոցներում դասավանդող, համապատասխանաբար՝ 8612 և 3143 ուսուցիչներին հավելավճարների տրամադրման, 2023 թվականին Լեռնային Ղարաբաղից բռնի տեղահանված և մարզերի հանրակրթական դպրոցներում դասավանդող 409 ուսուցիչների օժանդակության ծրագրի գծով: </w:t>
      </w:r>
    </w:p>
    <w:p w14:paraId="38D41286" w14:textId="77777777" w:rsidR="00E77731" w:rsidRPr="00E77731" w:rsidRDefault="00E77731" w:rsidP="00B35CD3">
      <w:pPr>
        <w:pStyle w:val="BodyText1"/>
        <w:rPr>
          <w:lang w:val="hy-AM"/>
        </w:rPr>
      </w:pPr>
      <w:r w:rsidRPr="00E77731">
        <w:rPr>
          <w:lang w:val="hy-AM"/>
        </w:rPr>
        <w:t xml:space="preserve">Հանրակրթության վերաբերյալ դրույթներն ամրագրված են ՀՀ կառավարության ծրագրի «4.3 Կրթություն» բաժնում: </w:t>
      </w:r>
    </w:p>
    <w:p w14:paraId="3AD75FCB" w14:textId="744DAA1A" w:rsidR="00E77731" w:rsidRPr="002E0B4D" w:rsidRDefault="00E77731" w:rsidP="002E0B4D">
      <w:pPr>
        <w:pStyle w:val="BodyText1"/>
        <w:ind w:left="0"/>
        <w:rPr>
          <w:b/>
          <w:lang w:val="hy-AM"/>
        </w:rPr>
      </w:pPr>
      <w:r w:rsidRPr="002E0B4D">
        <w:rPr>
          <w:b/>
          <w:lang w:val="hy-AM"/>
        </w:rPr>
        <w:t>Արտադպրոցական դաստիարակության ծրագրի գծով 2025 թվականին նախատեսվում է հատկացնել 3,9</w:t>
      </w:r>
      <w:r w:rsidR="000C2F88">
        <w:rPr>
          <w:b/>
          <w:lang w:val="hy-AM"/>
        </w:rPr>
        <w:t>40</w:t>
      </w:r>
      <w:r w:rsidR="000C2F88">
        <w:rPr>
          <w:rFonts w:ascii="Cambria Math" w:hAnsi="Cambria Math"/>
          <w:b/>
          <w:lang w:val="hy-AM"/>
        </w:rPr>
        <w:t>․</w:t>
      </w:r>
      <w:r w:rsidR="000C2F88">
        <w:rPr>
          <w:b/>
          <w:lang w:val="hy-AM"/>
        </w:rPr>
        <w:t>7</w:t>
      </w:r>
      <w:r w:rsidRPr="002E0B4D">
        <w:rPr>
          <w:b/>
          <w:lang w:val="hy-AM"/>
        </w:rPr>
        <w:t xml:space="preserve"> մլն դրամ:</w:t>
      </w:r>
    </w:p>
    <w:p w14:paraId="7382C2AA" w14:textId="77777777" w:rsidR="00E77731" w:rsidRPr="00E77731" w:rsidRDefault="00E77731" w:rsidP="00B35CD3">
      <w:pPr>
        <w:pStyle w:val="BodyText1"/>
        <w:rPr>
          <w:lang w:val="hy-AM"/>
        </w:rPr>
      </w:pPr>
      <w:r w:rsidRPr="00E77731">
        <w:rPr>
          <w:lang w:val="hy-AM"/>
        </w:rPr>
        <w:t xml:space="preserve">Ծրագրի նպատակն է՝ նպաստել հանրակրթական ուսուցման համակարգում ընդգրկված երեխաների ֆիզիկական, հոգևոր և գեղագիտական զարգացմանը, բնապահպանական և կիրառական գիտելիքների ձեռքբերմանը: </w:t>
      </w:r>
    </w:p>
    <w:p w14:paraId="7A72DE61" w14:textId="77777777" w:rsidR="00E77731" w:rsidRPr="00E77731" w:rsidRDefault="00E77731" w:rsidP="00B35CD3">
      <w:pPr>
        <w:pStyle w:val="BodyText1"/>
        <w:rPr>
          <w:lang w:val="hy-AM"/>
        </w:rPr>
      </w:pPr>
      <w:r w:rsidRPr="00E77731">
        <w:rPr>
          <w:lang w:val="hy-AM"/>
        </w:rPr>
        <w:lastRenderedPageBreak/>
        <w:t>Ծրագրի շրջանակներում միջոցներ են նախատեսվել 3200 դպրոցականների ամառային հանգստի, ՀՀ հանրակրթական ծրագրեր իրականացնող ուսումնական հաստատությունների 11-րդ դասարանների աշակերտների ռազմամարզական ճամբարի կազմակերպման, ատեստավորման արդյունքում արտադպրոցական ուսումնական հաստատություններում դասավանդող մանկավարժական աշխատողներին հավելավճարների տրամադրման գծով:</w:t>
      </w:r>
    </w:p>
    <w:p w14:paraId="23CA1B5D" w14:textId="77777777" w:rsidR="00E77731" w:rsidRPr="00E77731" w:rsidRDefault="00E77731" w:rsidP="00B35CD3">
      <w:pPr>
        <w:pStyle w:val="BodyText1"/>
        <w:rPr>
          <w:lang w:val="hy-AM"/>
        </w:rPr>
      </w:pPr>
      <w:r w:rsidRPr="00E77731">
        <w:rPr>
          <w:lang w:val="hy-AM"/>
        </w:rPr>
        <w:t>Արտադպրոցական դաստիարակության վերաբերյալ դրույթներն ամրագրված են ՀՀ կառավարության ծրագրի «4.3 Կրթություն»,  «4.8 Սպորտ» բաժիններում,  «4.9 Մշակույթ» բաժնի մշակութային կրթության վերաբերյալ ենթաբաժնում:</w:t>
      </w:r>
    </w:p>
    <w:p w14:paraId="1B887676" w14:textId="77777777" w:rsidR="00E77731" w:rsidRPr="002E0B4D" w:rsidRDefault="00E77731" w:rsidP="002E0B4D">
      <w:pPr>
        <w:pStyle w:val="BodyText1"/>
        <w:ind w:left="0"/>
        <w:rPr>
          <w:b/>
          <w:lang w:val="hy-AM"/>
        </w:rPr>
      </w:pPr>
      <w:r w:rsidRPr="002E0B4D">
        <w:rPr>
          <w:b/>
          <w:lang w:val="hy-AM"/>
        </w:rPr>
        <w:t>Ապահով դպրոց ծրագրի գծով 2025 թվականին նախատեսվում է հատկացնել 791.0 մլն դրամ:</w:t>
      </w:r>
    </w:p>
    <w:p w14:paraId="5D353EC5" w14:textId="47956E53" w:rsidR="00E77731" w:rsidRPr="00E77731" w:rsidRDefault="00E77731" w:rsidP="00B35CD3">
      <w:pPr>
        <w:pStyle w:val="BodyText1"/>
        <w:rPr>
          <w:lang w:val="hy-AM"/>
        </w:rPr>
      </w:pPr>
      <w:r w:rsidRPr="00E77731">
        <w:rPr>
          <w:lang w:val="hy-AM"/>
        </w:rPr>
        <w:t>Ծրագրի նպատակն է՝ դպրոցներին սպառնացող աղետների ռիսկի կառավարման կարողությունների հզորացում, դպրոցի անձնակազմի և աշակերտների անվտանգության ապահովման մակարդակի բարձրացում՝ կիրառելով ներառական և երեխայակենտրոն մոտեցում: Միաժամանակ, Դպրոցների սեյսմիկ անվտանգության մակարդակի բարձրացման ծրագրի գծով 2025 թվականին նախատեսվում է հատկացնել</w:t>
      </w:r>
      <w:r w:rsidR="008554EA">
        <w:rPr>
          <w:lang w:val="hy-AM"/>
        </w:rPr>
        <w:t xml:space="preserve"> 10,7</w:t>
      </w:r>
      <w:r w:rsidR="008554EA" w:rsidRPr="008554EA">
        <w:rPr>
          <w:lang w:val="hy-AM"/>
        </w:rPr>
        <w:t>04</w:t>
      </w:r>
      <w:r w:rsidRPr="00E77731">
        <w:rPr>
          <w:lang w:val="hy-AM"/>
        </w:rPr>
        <w:t>.8 մլն դրամ:</w:t>
      </w:r>
    </w:p>
    <w:p w14:paraId="5EB5E45B" w14:textId="7A54D29D" w:rsidR="00E77731" w:rsidRPr="00E77731" w:rsidRDefault="00E77731" w:rsidP="00B35CD3">
      <w:pPr>
        <w:pStyle w:val="BodyText1"/>
        <w:rPr>
          <w:lang w:val="hy-AM"/>
        </w:rPr>
      </w:pPr>
      <w:r w:rsidRPr="00E77731">
        <w:rPr>
          <w:lang w:val="hy-AM"/>
        </w:rPr>
        <w:t xml:space="preserve">«Հանրակրթական և նախադպրոցական հաստատությունների հիմնում, կառուցում, բարելավում» ծրագրի գծով 2025 թվականին նախատեսվում է հատկացնել </w:t>
      </w:r>
      <w:r w:rsidR="000C2F88">
        <w:rPr>
          <w:lang w:val="hy-AM"/>
        </w:rPr>
        <w:t>84</w:t>
      </w:r>
      <w:r w:rsidRPr="00E77731">
        <w:rPr>
          <w:lang w:val="hy-AM"/>
        </w:rPr>
        <w:t>,</w:t>
      </w:r>
      <w:r w:rsidR="000C2F88">
        <w:rPr>
          <w:lang w:val="hy-AM"/>
        </w:rPr>
        <w:t>420</w:t>
      </w:r>
      <w:r w:rsidRPr="00E77731">
        <w:rPr>
          <w:lang w:val="hy-AM"/>
        </w:rPr>
        <w:t>.</w:t>
      </w:r>
      <w:r w:rsidR="000C2F88">
        <w:rPr>
          <w:lang w:val="hy-AM"/>
        </w:rPr>
        <w:t>2</w:t>
      </w:r>
      <w:r w:rsidRPr="00E77731">
        <w:rPr>
          <w:lang w:val="hy-AM"/>
        </w:rPr>
        <w:t xml:space="preserve"> մլն դրամ: </w:t>
      </w:r>
    </w:p>
    <w:p w14:paraId="03065A45" w14:textId="77777777" w:rsidR="00E77731" w:rsidRPr="00E77731" w:rsidRDefault="00E77731" w:rsidP="00B35CD3">
      <w:pPr>
        <w:pStyle w:val="BodyText1"/>
        <w:rPr>
          <w:lang w:val="hy-AM"/>
        </w:rPr>
      </w:pPr>
      <w:r w:rsidRPr="00E77731">
        <w:rPr>
          <w:lang w:val="hy-AM"/>
        </w:rPr>
        <w:t xml:space="preserve">Ծրագրի նպատակն է՝ ՀՀ պետական բյուջեի միջոցների շրջանակներում առնվազն 300 դպրոցի և 500 մանկապարտեզի կառուցման, վերակառուցման և հիմնանորոգման ծրագրերի իրականացում: Ծրագրի շրջանակներում զգալի միջոցներ են նախատեսվել կրթահամալիրների կառուցման, հանրակրթական դպրոցների և մանկապարտեզների շենքերի կառուցման, վերակառուցման և հիմնանորոգման, ինչպես նաև նշված հաստատությունների՝ գույքով և տեխնիկայով ապահովման գծով: </w:t>
      </w:r>
    </w:p>
    <w:p w14:paraId="25C1A910" w14:textId="77777777" w:rsidR="00E77731" w:rsidRPr="00E77731" w:rsidRDefault="00E77731" w:rsidP="00B35CD3">
      <w:pPr>
        <w:pStyle w:val="BodyText1"/>
        <w:rPr>
          <w:lang w:val="hy-AM"/>
        </w:rPr>
      </w:pPr>
      <w:r w:rsidRPr="00E77731">
        <w:rPr>
          <w:lang w:val="hy-AM"/>
        </w:rPr>
        <w:t>Վերոնշված աշխատանքների իրականացման վերաբերյալ դրույթներն ամրագրված են ՀՀ կառավարության ծրագրի «4.3 Կրթություն» բաժնում:</w:t>
      </w:r>
    </w:p>
    <w:p w14:paraId="117F93CC" w14:textId="71D8223B" w:rsidR="00E77731" w:rsidRPr="002E0B4D" w:rsidRDefault="00E77731" w:rsidP="002E0B4D">
      <w:pPr>
        <w:pStyle w:val="BodyText1"/>
        <w:ind w:left="0"/>
        <w:rPr>
          <w:b/>
          <w:lang w:val="hy-AM"/>
        </w:rPr>
      </w:pPr>
      <w:r w:rsidRPr="002E0B4D">
        <w:rPr>
          <w:b/>
          <w:lang w:val="hy-AM"/>
        </w:rPr>
        <w:t>Կրթության որակի ապահովում ծրագրի գծով 2025 թվականին նախատեսվում է հատկացնել 1</w:t>
      </w:r>
      <w:r w:rsidR="000C2F88">
        <w:rPr>
          <w:b/>
          <w:lang w:val="hy-AM"/>
        </w:rPr>
        <w:t>5</w:t>
      </w:r>
      <w:r w:rsidRPr="002E0B4D">
        <w:rPr>
          <w:b/>
          <w:lang w:val="hy-AM"/>
        </w:rPr>
        <w:t>,</w:t>
      </w:r>
      <w:r w:rsidR="000C2F88">
        <w:rPr>
          <w:b/>
          <w:lang w:val="hy-AM"/>
        </w:rPr>
        <w:t>7</w:t>
      </w:r>
      <w:r w:rsidR="00554845" w:rsidRPr="00554845">
        <w:rPr>
          <w:b/>
          <w:lang w:val="hy-AM"/>
        </w:rPr>
        <w:t>57</w:t>
      </w:r>
      <w:r w:rsidRPr="002E0B4D">
        <w:rPr>
          <w:b/>
          <w:lang w:val="hy-AM"/>
        </w:rPr>
        <w:t>.</w:t>
      </w:r>
      <w:r w:rsidR="00554845" w:rsidRPr="00554845">
        <w:rPr>
          <w:b/>
          <w:lang w:val="hy-AM"/>
        </w:rPr>
        <w:t>4</w:t>
      </w:r>
      <w:r w:rsidRPr="002E0B4D">
        <w:rPr>
          <w:b/>
          <w:lang w:val="hy-AM"/>
        </w:rPr>
        <w:t xml:space="preserve"> մլն դրամ:</w:t>
      </w:r>
    </w:p>
    <w:p w14:paraId="6655C070" w14:textId="77777777" w:rsidR="00E77731" w:rsidRPr="00E77731" w:rsidRDefault="00E77731" w:rsidP="00B35CD3">
      <w:pPr>
        <w:pStyle w:val="BodyText1"/>
        <w:rPr>
          <w:lang w:val="hy-AM"/>
        </w:rPr>
      </w:pPr>
      <w:r w:rsidRPr="00E77731">
        <w:rPr>
          <w:lang w:val="hy-AM"/>
        </w:rPr>
        <w:t xml:space="preserve">Ծրագրի նպատակն է՝ ընթացիկ աշխատանքների, բարեփոխումների միջոցով կրթության ոլորտում իրականացվող միջոցառումների, մատուցվող ծառայությունների բովանդակության և կազմակերպման որակի շարունակական բարելավում: Ծրագրի շրջանակներում միջոցներ են նախատեսվել հանրակրթության պետական կրթական չափորոշչի ու առարկայական ծրագրերին համապատասխան ուսուցիչների վերապատրաստման, կամավոր ատեստավորման արդյունքում ուսուցիչներին հավելավճարների տրամադրման, հանրակրթական հիմնական ծրագրեր իրականացնող ուսումնական հաստատությունների ատեստավորման ենթակա ուսուցիչների վերապատրաստման գծով: </w:t>
      </w:r>
    </w:p>
    <w:p w14:paraId="02C485E6" w14:textId="77777777" w:rsidR="00E77731" w:rsidRPr="00E77731" w:rsidRDefault="00E77731" w:rsidP="00B35CD3">
      <w:pPr>
        <w:pStyle w:val="BodyText1"/>
        <w:rPr>
          <w:lang w:val="hy-AM"/>
        </w:rPr>
      </w:pPr>
      <w:r w:rsidRPr="00E77731">
        <w:rPr>
          <w:lang w:val="hy-AM"/>
        </w:rPr>
        <w:lastRenderedPageBreak/>
        <w:t xml:space="preserve">Ուսուցիչների մասնագիտական շարունակական զարգացման և վարձատրության փոխկապակցված մեխանիզմի ներդրման վերաբերյալ դրույթն ամրագրված է ՀՀ կառավարության ծրագրի «4.3 Կրթություն» բաժնում: </w:t>
      </w:r>
    </w:p>
    <w:p w14:paraId="485169AC" w14:textId="77777777" w:rsidR="002E0B4D" w:rsidRDefault="00E77731" w:rsidP="00ED4246">
      <w:pPr>
        <w:pStyle w:val="BodyText1"/>
        <w:rPr>
          <w:b/>
          <w:lang w:val="hy-AM"/>
        </w:rPr>
      </w:pPr>
      <w:r w:rsidRPr="00E77731">
        <w:rPr>
          <w:lang w:val="hy-AM"/>
        </w:rPr>
        <w:t xml:space="preserve">Ծրագրի շրջանակներում զգալի միջոցներ են նախատեսվել մարզերի պետական հանրակրթական դպրոցները ԳՏՃՄ լաբորատորիաներով ապահովման, նշված առարկաները դասավանդող ուսուցիչների վերապատրաստման գծով: Համաշխարհային բանկի աջակցությամբ իրականացվող «Կրթության բարելավում» ծրագրի լրացուցիչ ֆինանսավորման վարկային ծրագրի շրջանակներում նախատեսվում է օժանդակել կրթության կառավարման և տեղեկատվական համակարգի բարելավմանը: Նախատեսվում է նաև բուհերում նորարարական և զարգացման ծրագրերի իրականացման նպատակով դրամաշնորհների տրամադրում, ուսումնական գործընթացում լաբորատոր սարքավորումների կիրառման ուղղությամբ ուսուցիչների վերապատրաստում, 4 ավագ դպրոցների կառուցում և հիմնանորոգում: </w:t>
      </w:r>
    </w:p>
    <w:p w14:paraId="764FD043" w14:textId="77777777" w:rsidR="00E77731" w:rsidRPr="002E0B4D" w:rsidRDefault="00E77731" w:rsidP="002E0B4D">
      <w:pPr>
        <w:pStyle w:val="BodyText1"/>
        <w:ind w:left="0"/>
        <w:rPr>
          <w:b/>
          <w:lang w:val="hy-AM"/>
        </w:rPr>
      </w:pPr>
      <w:r w:rsidRPr="002E0B4D">
        <w:rPr>
          <w:b/>
          <w:lang w:val="hy-AM"/>
        </w:rPr>
        <w:t>Համընդհանուր ներառական կրթության համակարգի ներդրում ծրագրի գծով 2025 թվականին նախատեսվում է հատկացնել 3,804.0 մլն դրամ:</w:t>
      </w:r>
    </w:p>
    <w:p w14:paraId="6EF596F1" w14:textId="77777777" w:rsidR="00E77731" w:rsidRPr="00E77731" w:rsidRDefault="00E77731" w:rsidP="00B35CD3">
      <w:pPr>
        <w:pStyle w:val="BodyText1"/>
        <w:rPr>
          <w:lang w:val="hy-AM"/>
        </w:rPr>
      </w:pPr>
      <w:r w:rsidRPr="00E77731">
        <w:rPr>
          <w:lang w:val="hy-AM"/>
        </w:rPr>
        <w:t>Ծրագրի նպատակն է՝ յուրաքանչյուր երեխայի համար կրթության մատչելիության, հավասար մասնակցության հնարավորության և որակի ապահովում՝ զարգացման առանձնահատկություններին համապատասխան և անհրաժեշտ պայմանների ստեղծման միջոցով: Ծրագրի շրջանակներում միջոցներ են նախատեսվել տարածքային մանկավարժահոգեբանական աջակցության կենտրոնների գործունեության, ինչպես նաև նշված կենտրոնների՝ մանկավարժահոգեբանական աջակցության ծառայություններ մատուցող մասնագետների ատեստավորման համակարգի ներդրման գծով:</w:t>
      </w:r>
    </w:p>
    <w:p w14:paraId="5EAC9E73" w14:textId="77777777" w:rsidR="00E77731" w:rsidRPr="002E0B4D" w:rsidRDefault="00E77731" w:rsidP="002E0B4D">
      <w:pPr>
        <w:pStyle w:val="BodyText1"/>
        <w:ind w:left="0"/>
        <w:rPr>
          <w:b/>
          <w:lang w:val="hy-AM"/>
        </w:rPr>
      </w:pPr>
      <w:r w:rsidRPr="002E0B4D">
        <w:rPr>
          <w:b/>
          <w:lang w:val="hy-AM"/>
        </w:rPr>
        <w:t>Մշակութային և գեղագիտական դաստիարակության ծրագրի գծով 2025 թվականին նախատեսվում է հատկացնել 1,003.0 մլն դրամ:</w:t>
      </w:r>
    </w:p>
    <w:p w14:paraId="1F478835" w14:textId="77777777" w:rsidR="00E77731" w:rsidRPr="00E77731" w:rsidRDefault="00E77731" w:rsidP="00B35CD3">
      <w:pPr>
        <w:pStyle w:val="BodyText1"/>
        <w:rPr>
          <w:lang w:val="hy-AM"/>
        </w:rPr>
      </w:pPr>
      <w:r w:rsidRPr="00E77731">
        <w:rPr>
          <w:lang w:val="hy-AM"/>
        </w:rPr>
        <w:t xml:space="preserve">Ծրագրի նպատակն է՝ երեխաների հոգևոր և գեղագիտական ընդունակությունների բացահայտումը և զարգացումը: Ծրագրի շրջանակներում միջոցներ են նախատեսվել երաժշտական, արվեստի, գեղարվեստի և պարարվեստի դպրոցներում 3300 աշակերտների և 900 ուսուցիչների համար ուսումնամեթոդական աշխատանքների կազմակերպման, ազգային, փողային և լարային  նվագարանների գծով 1181 սովորողների ուսման վարձավճարի փոխհատուցման, շնորհալի պատանի 15 երաժիշտ կատարողների մասնագիտական կարողությունների զարգացման և կատարելագործման նպատակով: Ծախսեր են նախատեսվել նաև «Ստեղծագործական կրթամշակութային մանկապատանեկան ծրագրեր և նախագծեր» և «Դպրոցական բաժանորդային համակարգի ծրագրի իրականացում» միջոցառումների գծով: </w:t>
      </w:r>
    </w:p>
    <w:p w14:paraId="16411859" w14:textId="3752B629" w:rsidR="00E77731" w:rsidRPr="002E0B4D" w:rsidRDefault="00E77731" w:rsidP="002E0B4D">
      <w:pPr>
        <w:pStyle w:val="BodyText1"/>
        <w:ind w:left="0"/>
        <w:rPr>
          <w:b/>
          <w:lang w:val="hy-AM"/>
        </w:rPr>
      </w:pPr>
      <w:r w:rsidRPr="002E0B4D">
        <w:rPr>
          <w:b/>
          <w:lang w:val="hy-AM"/>
        </w:rPr>
        <w:t xml:space="preserve">Կրթության, մշակույթի և սպորտի ոլորտներում միջազգային և սփյուռքի հետ համագործակցության զարգացում ծրագրի գծով 2025 թվականին նախատեսվում է հատկացնել </w:t>
      </w:r>
      <w:r w:rsidR="008554EA" w:rsidRPr="008554EA">
        <w:rPr>
          <w:b/>
          <w:lang w:val="hy-AM"/>
        </w:rPr>
        <w:t>398</w:t>
      </w:r>
      <w:r w:rsidRPr="002E0B4D">
        <w:rPr>
          <w:b/>
          <w:lang w:val="hy-AM"/>
        </w:rPr>
        <w:t>.</w:t>
      </w:r>
      <w:r w:rsidR="008554EA" w:rsidRPr="008554EA">
        <w:rPr>
          <w:b/>
          <w:lang w:val="hy-AM"/>
        </w:rPr>
        <w:t>3</w:t>
      </w:r>
      <w:r w:rsidRPr="002E0B4D">
        <w:rPr>
          <w:b/>
          <w:lang w:val="hy-AM"/>
        </w:rPr>
        <w:t xml:space="preserve"> մլն դրամ:</w:t>
      </w:r>
    </w:p>
    <w:p w14:paraId="5A4FBF8F" w14:textId="77777777" w:rsidR="00E77731" w:rsidRPr="00E77731" w:rsidRDefault="00E77731" w:rsidP="00B35CD3">
      <w:pPr>
        <w:pStyle w:val="BodyText1"/>
        <w:rPr>
          <w:lang w:val="hy-AM"/>
        </w:rPr>
      </w:pPr>
      <w:r w:rsidRPr="00E77731">
        <w:rPr>
          <w:lang w:val="hy-AM"/>
        </w:rPr>
        <w:lastRenderedPageBreak/>
        <w:t xml:space="preserve">Ծրագրի նպատակն է՝ կրթության, մշակույթի և սպորտի ոլորտներում միջազգային համագործակցության ընդլայնումը, սփյուռքում և օտարերկրյա պետություններում հայկական կրթական կարողությունների հզորացումը: Ծրագրով նախատեսվող միջոցները կուղղվեն Սփյուռքի կրթօջախների ուսուցիչների կարողությունների հզորացմանը, դասագրքերի և այլ ուսումնական նյութերի մշակմանն ու տրամադրմանը, օտարերկրյա պետություններում հայերենի և հայագիտական առարկաների դասավանդմանը: </w:t>
      </w:r>
    </w:p>
    <w:p w14:paraId="4074B7C0" w14:textId="77777777" w:rsidR="00E77731" w:rsidRPr="00E77731" w:rsidRDefault="00E77731" w:rsidP="00B35CD3">
      <w:pPr>
        <w:pStyle w:val="BodyText1"/>
        <w:rPr>
          <w:lang w:val="hy-AM"/>
        </w:rPr>
      </w:pPr>
      <w:r w:rsidRPr="00E77731">
        <w:rPr>
          <w:lang w:val="hy-AM"/>
        </w:rPr>
        <w:t>Սփյուռքի հետ համագործակցության վերաբերյալ դրույթներն ամրագրված են ՀՀ կառավարության ծրագրի «1.4 Սփյուռք», «4.7 Երիտասարդություն» բաժիններում, «4.9 Մշակույթ» բաժնի մշակութային ժառանգության վերաբերյալ ենթաբաժնում:</w:t>
      </w:r>
    </w:p>
    <w:p w14:paraId="58BA22AE" w14:textId="040D8BDC" w:rsidR="00E77731" w:rsidRPr="002E0B4D" w:rsidRDefault="00E77731" w:rsidP="002E0B4D">
      <w:pPr>
        <w:pStyle w:val="BodyText1"/>
        <w:ind w:left="0"/>
        <w:rPr>
          <w:b/>
          <w:lang w:val="hy-AM"/>
        </w:rPr>
      </w:pPr>
      <w:r w:rsidRPr="002E0B4D">
        <w:rPr>
          <w:b/>
          <w:lang w:val="hy-AM"/>
        </w:rPr>
        <w:t xml:space="preserve">Կրթության ոլորտում տեղեկատվական և հաղորդակցական տեխնոլոգիաների ներդրում ծրագրի գծով 2025 թվականին նախատեսվում է հատկացնել </w:t>
      </w:r>
      <w:r w:rsidR="00554845" w:rsidRPr="00554845">
        <w:rPr>
          <w:b/>
          <w:lang w:val="hy-AM"/>
        </w:rPr>
        <w:t>876</w:t>
      </w:r>
      <w:r w:rsidR="00554845">
        <w:rPr>
          <w:b/>
          <w:lang w:val="hy-AM"/>
        </w:rPr>
        <w:t>.</w:t>
      </w:r>
      <w:r w:rsidR="00554845" w:rsidRPr="00554845">
        <w:rPr>
          <w:b/>
          <w:lang w:val="hy-AM"/>
        </w:rPr>
        <w:t>7</w:t>
      </w:r>
      <w:r w:rsidRPr="002E0B4D">
        <w:rPr>
          <w:b/>
          <w:lang w:val="hy-AM"/>
        </w:rPr>
        <w:t xml:space="preserve"> մլն դրամ:</w:t>
      </w:r>
    </w:p>
    <w:p w14:paraId="77D1568F" w14:textId="77777777" w:rsidR="00E77731" w:rsidRPr="00E77731" w:rsidRDefault="00E77731" w:rsidP="00B35CD3">
      <w:pPr>
        <w:pStyle w:val="BodyText1"/>
        <w:rPr>
          <w:lang w:val="hy-AM"/>
        </w:rPr>
      </w:pPr>
      <w:r w:rsidRPr="00E77731">
        <w:rPr>
          <w:lang w:val="hy-AM"/>
        </w:rPr>
        <w:t>Ծրագրի նպատակն է՝ կրթության ոլորտում տեղեկատվական և հաղորդակցական տեխնոլոգիաների կիրառման ընդլայնումը: Ծրագրի շրջանակներում միջոցներ են նախատեսվել ՀՀ հանրակրթական ուսումնական հաստատություններում տվյալների փոխանակման կապի ապահովման և սպասարկման, հեռավար դասընթացների կազմակերպման, կրթության ոլորտում ՏՀՏ բնագավառի ծրագրերի համակարգման գծով:</w:t>
      </w:r>
    </w:p>
    <w:p w14:paraId="34F294A0" w14:textId="77777777" w:rsidR="00E77731" w:rsidRPr="002E0B4D" w:rsidRDefault="00E77731" w:rsidP="002E0B4D">
      <w:pPr>
        <w:pStyle w:val="BodyText1"/>
        <w:ind w:left="0"/>
        <w:rPr>
          <w:b/>
          <w:lang w:val="hy-AM"/>
        </w:rPr>
      </w:pPr>
      <w:r w:rsidRPr="002E0B4D">
        <w:rPr>
          <w:b/>
          <w:lang w:val="hy-AM"/>
        </w:rPr>
        <w:t xml:space="preserve">«Նախադպրոցական կրթություն» ծրագրի գծով 2025 թվականին նախատեսվում է հատկացնել 4,031.0 մլն դրամ: </w:t>
      </w:r>
    </w:p>
    <w:p w14:paraId="593C8E86" w14:textId="77777777" w:rsidR="00E77731" w:rsidRPr="00E77731" w:rsidRDefault="00E77731" w:rsidP="00B35CD3">
      <w:pPr>
        <w:pStyle w:val="BodyText1"/>
        <w:rPr>
          <w:lang w:val="hy-AM"/>
        </w:rPr>
      </w:pPr>
      <w:r w:rsidRPr="00E77731">
        <w:rPr>
          <w:lang w:val="hy-AM"/>
        </w:rPr>
        <w:t>Ծրագրի նպատակն է՝ ապահովել հասանելի և որակյալ նախադպրոցական կրթություն: Ծրագրի շրջանակներում միջոցներ են նախատեսվել նախակրթարաններում ընդգրկվող 7.2 հազար երեխաների, մինչև 5 տարեկան կրթության և զարգացման առանձնահատուկ պայմանների կարիք ունեցող և զինծառայող ծնողների, համապատասխանաբար՝ 1.8 և 5.6 հազար երեխաների նախադպրոցական կրթության ապահովման, նախադպրոցական ծրագրեր իրականացնող ուսումնական հաստատությունների մանկավարժների վերապատրաստման, վերջիններիս տարակարգի շնորհման արդյունքում հավելավճարի տրամադրման գծով:</w:t>
      </w:r>
    </w:p>
    <w:p w14:paraId="033480B4" w14:textId="77777777" w:rsidR="00E77731" w:rsidRPr="00E77731" w:rsidRDefault="00E77731" w:rsidP="00B35CD3">
      <w:pPr>
        <w:pStyle w:val="BodyText1"/>
        <w:rPr>
          <w:lang w:val="hy-AM"/>
        </w:rPr>
      </w:pPr>
      <w:r w:rsidRPr="00E77731">
        <w:rPr>
          <w:lang w:val="hy-AM"/>
        </w:rPr>
        <w:t>Նախադպրոցական կրթության վերաբերյալ դրույթներն ամրագրված են ՀՀ կառավարության ծրագրի «4.3 Կրթություն» բաժնում</w:t>
      </w:r>
      <w:r w:rsidR="00B35CD3">
        <w:rPr>
          <w:lang w:val="hy-AM"/>
        </w:rPr>
        <w:t xml:space="preserve">: </w:t>
      </w:r>
    </w:p>
    <w:p w14:paraId="103A1A96" w14:textId="77777777" w:rsidR="00E77731" w:rsidRPr="00E77731" w:rsidRDefault="002E0B4D" w:rsidP="002E0B4D">
      <w:pPr>
        <w:pStyle w:val="TOC4"/>
        <w:rPr>
          <w:lang w:val="hy-AM"/>
        </w:rPr>
      </w:pPr>
      <w:r w:rsidRPr="00E77731">
        <w:rPr>
          <w:lang w:val="hy-AM"/>
        </w:rPr>
        <w:t>ԳԻՏՈՒԹՅՈՒՆ</w:t>
      </w:r>
    </w:p>
    <w:p w14:paraId="201AB1E1" w14:textId="26AA5469" w:rsidR="00E77731" w:rsidRPr="002E0B4D" w:rsidRDefault="00E77731" w:rsidP="002E0B4D">
      <w:pPr>
        <w:pStyle w:val="BodyText1"/>
        <w:ind w:left="0"/>
        <w:rPr>
          <w:b/>
          <w:lang w:val="hy-AM"/>
        </w:rPr>
      </w:pPr>
      <w:r w:rsidRPr="002E0B4D">
        <w:rPr>
          <w:b/>
          <w:lang w:val="hy-AM"/>
        </w:rPr>
        <w:t xml:space="preserve">Գիտական և գիտատեխնիկական հետազոտությունների ծրագրի նպատակն է՝ գիտական և գիտատեխնիկական գործունեության հիմնարար, կիրառական և թեմատիկ հետազոտությունների իրականացում, ենթակառուցվածքի և ազգային արժեք ներկայացնող գիտական  օբյեկտների պահպանում և զարգացում, գիտական ներուժի վերարտադրության ապահովում: Ծրագրի գծով 2025 թվականին նախատեսվում է հատկացնել </w:t>
      </w:r>
      <w:r w:rsidR="000C2F88">
        <w:rPr>
          <w:b/>
          <w:lang w:val="hy-AM"/>
        </w:rPr>
        <w:t>33</w:t>
      </w:r>
      <w:r w:rsidRPr="002E0B4D">
        <w:rPr>
          <w:b/>
          <w:lang w:val="hy-AM"/>
        </w:rPr>
        <w:t>,</w:t>
      </w:r>
      <w:r w:rsidR="000C2F88">
        <w:rPr>
          <w:b/>
          <w:lang w:val="hy-AM"/>
        </w:rPr>
        <w:t>91</w:t>
      </w:r>
      <w:r w:rsidR="00F57071" w:rsidRPr="00F57071">
        <w:rPr>
          <w:b/>
          <w:lang w:val="hy-AM"/>
        </w:rPr>
        <w:t>2</w:t>
      </w:r>
      <w:r w:rsidRPr="002E0B4D">
        <w:rPr>
          <w:b/>
          <w:lang w:val="hy-AM"/>
        </w:rPr>
        <w:t>.</w:t>
      </w:r>
      <w:r w:rsidR="00F57071" w:rsidRPr="00F57071">
        <w:rPr>
          <w:b/>
          <w:lang w:val="hy-AM"/>
        </w:rPr>
        <w:t>2</w:t>
      </w:r>
      <w:r w:rsidRPr="002E0B4D">
        <w:rPr>
          <w:b/>
          <w:lang w:val="hy-AM"/>
        </w:rPr>
        <w:t xml:space="preserve"> մլն դրամ:</w:t>
      </w:r>
    </w:p>
    <w:p w14:paraId="3B26D6DC" w14:textId="77777777" w:rsidR="00E77731" w:rsidRPr="00E77731" w:rsidRDefault="00E77731" w:rsidP="00B35CD3">
      <w:pPr>
        <w:pStyle w:val="BodyText1"/>
        <w:rPr>
          <w:lang w:val="hy-AM"/>
        </w:rPr>
      </w:pPr>
      <w:r w:rsidRPr="00E77731">
        <w:rPr>
          <w:lang w:val="hy-AM"/>
        </w:rPr>
        <w:t xml:space="preserve">«Գիտական ենթակառուցվածքի արդիականացում» միջոցառման գծով ծախսերը նախատեսվել են գիտական կազմակերպությունների և բուհերի գիտական </w:t>
      </w:r>
      <w:r w:rsidRPr="00E77731">
        <w:rPr>
          <w:lang w:val="hy-AM"/>
        </w:rPr>
        <w:lastRenderedPageBreak/>
        <w:t xml:space="preserve">ստորաբաժանումների զարգացման, ծրագրերի իրականացման, գիտական սարքավորումների արդիականացման, միջազգային համագործակցության աջակցության նպատակով: </w:t>
      </w:r>
      <w:bookmarkStart w:id="74" w:name="_Hlk77769403"/>
      <w:r w:rsidRPr="00E77731">
        <w:rPr>
          <w:lang w:val="hy-AM"/>
        </w:rPr>
        <w:t>Միջոցառմանը հատկացվող միջոցներում ընդգրկված է գիտաշխատողների աշխատավարձի ավելացում</w:t>
      </w:r>
      <w:bookmarkEnd w:id="74"/>
      <w:r w:rsidRPr="00E77731">
        <w:rPr>
          <w:lang w:val="hy-AM"/>
        </w:rPr>
        <w:t>ը, ինչպես նաև միջազգային գիտական ծրագրերի, կառույցների անդամակցությունը և գիտատեղեկատվական շտեմարանի ռեսուրսների օգտագործումը («Հորիզոն Եվրոպա» շրջանակային (9-րդ) ծրագրին մասնակցություն, Միջուկային հետազոտությունների միացյալ ինստիտուտ, Բարձր էներգիաների ստերեոսկոպիկ համակարգ, Տեսական ֆիզիկայի միջազգային կենտրոն, Քլարիվեյթ Անալիտիքս):</w:t>
      </w:r>
    </w:p>
    <w:p w14:paraId="5C0D92C2" w14:textId="77777777" w:rsidR="00E77731" w:rsidRPr="00E77731" w:rsidRDefault="00E77731" w:rsidP="00B35CD3">
      <w:pPr>
        <w:pStyle w:val="BodyText1"/>
        <w:rPr>
          <w:lang w:val="hy-AM"/>
        </w:rPr>
      </w:pPr>
      <w:r w:rsidRPr="00E77731">
        <w:rPr>
          <w:lang w:val="hy-AM"/>
        </w:rPr>
        <w:t>Աշխատավարձերի բարձրացման գծով համապատասխան միջոցներ են նախատեսվել նաև «Քենդլ» սինքրոտրոնային հետազոտությունների ինստիտուտ» հիմնադրամին՝ արագացուցչային ֆիզիկայի և տեխնիկայի բնագավառում գիտական և գիտատեխնիկական հետազոտությունների, «Ա. Ի. Ալիխանյանի անվան ազգային գիտական լաբորատորիա (Երևանի ֆիզիկայի ինստիտուտ)» հիմնադրամին՝ ֆիզիկայի բնագավառում գիտական և գիտատեխնիկական հետազոտությունների իրականացման նպատակով, «Ազգային արժեք ներկայացնող գիտական օբյեկտների պահպանություն» միջոցառման մեջ ընդգրկված՝ Հին ձեռագրերի ինստիտուտին, Ցեղասպանության թանգարանին, Բյուրականի աստղադիտարանին:</w:t>
      </w:r>
    </w:p>
    <w:p w14:paraId="0FC3F858" w14:textId="77777777" w:rsidR="00E77731" w:rsidRPr="00E77731" w:rsidRDefault="00E77731" w:rsidP="00B35CD3">
      <w:pPr>
        <w:pStyle w:val="BodyText1"/>
        <w:rPr>
          <w:lang w:val="hy-AM"/>
        </w:rPr>
      </w:pPr>
      <w:r w:rsidRPr="00E77731">
        <w:rPr>
          <w:lang w:val="hy-AM"/>
        </w:rPr>
        <w:t>«Գիտական և գիտատեխնիկական պայմանագրային (թեմատիկ) հետազոտություններ» միջոցառման գծով նախատեսված միջոցներում հաշվի է առնվել նոր մրցութային ծրագրերի իրականացումը: Միջոցառման շրջանակում իրականացվում են դրամաշնորհային մրցույթներ, որոնց համար, որպես արդյունքային ցուցանիշներ, սահմանվում են միջազգային չափանիշներին համապատասխան գիտական արդյունքները:</w:t>
      </w:r>
    </w:p>
    <w:p w14:paraId="6C1AEF9A" w14:textId="77777777" w:rsidR="00E77731" w:rsidRPr="00E77731" w:rsidRDefault="00E77731" w:rsidP="00B35CD3">
      <w:pPr>
        <w:pStyle w:val="BodyText1"/>
        <w:rPr>
          <w:lang w:val="hy-AM"/>
        </w:rPr>
      </w:pPr>
      <w:r w:rsidRPr="00E77731">
        <w:rPr>
          <w:lang w:val="hy-AM"/>
        </w:rPr>
        <w:t>Ծրագրում նախատեսվել են ՀՀ ԳԱԱ իսկական և թղթակից 77 անդամների պատվովճարների տրամադրումը, պետական գիտական ծրագրերում ընդգրկված՝ գիտական աստիճան ունեցող 968 թեկնածուներին և 266 դոկտորներին հավելավճարների տրամադրումը, գիտական և գիտատեխնիկական նպատակային-ծրագրային հետազոտությունների համար միջոցները:</w:t>
      </w:r>
    </w:p>
    <w:p w14:paraId="6066EA85" w14:textId="77777777" w:rsidR="00E77731" w:rsidRPr="002E0B4D" w:rsidRDefault="00E77731" w:rsidP="002E0B4D">
      <w:pPr>
        <w:pStyle w:val="BodyText1"/>
        <w:ind w:left="0"/>
        <w:rPr>
          <w:b/>
          <w:lang w:val="hy-AM"/>
        </w:rPr>
      </w:pPr>
      <w:r w:rsidRPr="002E0B4D">
        <w:rPr>
          <w:b/>
          <w:lang w:val="hy-AM"/>
        </w:rPr>
        <w:t>2025 թվականին կշարունակվեն գիտական կենտրոնները ժամանակակից սարքավորումներով վերազինման աշխատանքները:</w:t>
      </w:r>
    </w:p>
    <w:p w14:paraId="673FC8A8" w14:textId="6C8F9355" w:rsidR="00E77731" w:rsidRPr="00E77731" w:rsidRDefault="00E77731" w:rsidP="00B35CD3">
      <w:pPr>
        <w:pStyle w:val="BodyText1"/>
        <w:rPr>
          <w:lang w:val="hy-AM"/>
        </w:rPr>
      </w:pPr>
      <w:r w:rsidRPr="00F57071">
        <w:rPr>
          <w:b/>
          <w:lang w:val="hy-AM"/>
        </w:rPr>
        <w:t>«Ակադեմիական քաղաքի ստեղծում» ծրագիրը</w:t>
      </w:r>
      <w:r w:rsidR="008554EA" w:rsidRPr="00F57071">
        <w:rPr>
          <w:b/>
          <w:lang w:val="hy-AM"/>
        </w:rPr>
        <w:t>, որի գծով 2025 թվականին նախատեսվում է հատկացնել 2,114.1 մլն դրամ</w:t>
      </w:r>
      <w:r w:rsidR="008554EA">
        <w:rPr>
          <w:lang w:val="hy-AM"/>
        </w:rPr>
        <w:t xml:space="preserve">, </w:t>
      </w:r>
      <w:r w:rsidRPr="00E77731">
        <w:rPr>
          <w:lang w:val="hy-AM"/>
        </w:rPr>
        <w:t>նպատակ ունի շարունակել «Ակադեմիական քաղաք» նախագծի իրականացումը, «Ակադեմիական քաղաք» հիմնադրամին պետական աջակցությունը և «Ակադեմիական քաղաք» ծրագրի իրականացման համար միջազգային խորհրդատվական ծառայությունների ձեռքբերումն ու պայմանագրերի սպասարկումը (Մյունխենի տեխնիկական համալսարան՝ տեխնոլոգիական կլաստերի աջակցության մասով, Լոնդոնի համալսարանական քոլեջ՝ կրթական կլաստերի վերաբերյալ բովանդակային խորհրդատվության մասով,</w:t>
      </w:r>
      <w:r w:rsidRPr="00E77731">
        <w:rPr>
          <w:rFonts w:ascii="Calibri" w:hAnsi="Calibri" w:cs="Calibri"/>
          <w:lang w:val="hy-AM"/>
        </w:rPr>
        <w:t> </w:t>
      </w:r>
      <w:r w:rsidRPr="00E77731">
        <w:rPr>
          <w:lang w:val="hy-AM"/>
        </w:rPr>
        <w:t>RSUP</w:t>
      </w:r>
      <w:r w:rsidRPr="00E77731">
        <w:rPr>
          <w:rFonts w:ascii="Calibri" w:hAnsi="Calibri" w:cs="Calibri"/>
          <w:lang w:val="hy-AM"/>
        </w:rPr>
        <w:t> </w:t>
      </w:r>
      <w:r w:rsidRPr="00E77731">
        <w:rPr>
          <w:lang w:val="hy-AM"/>
        </w:rPr>
        <w:t>խորhրդատվական կազմակերպություն` քաղաքային կառավարման և ընդհանուր քաղաքային տնտեսության հայեցակարգի մշակման մասով):</w:t>
      </w:r>
    </w:p>
    <w:p w14:paraId="1501B4CB" w14:textId="77777777" w:rsidR="00E77731" w:rsidRPr="00E77731" w:rsidRDefault="00E77731" w:rsidP="00B35CD3">
      <w:pPr>
        <w:pStyle w:val="BodyText1"/>
        <w:rPr>
          <w:lang w:val="hy-AM"/>
        </w:rPr>
      </w:pPr>
      <w:r w:rsidRPr="00E77731">
        <w:rPr>
          <w:lang w:val="hy-AM"/>
        </w:rPr>
        <w:lastRenderedPageBreak/>
        <w:t>Գիտության ոլորտի զարգացման վերաբերյալ դրույթներն ամրագրված են ՀՀ կառավարության ծրագրի «4.4 Գիտություն» բաժնում</w:t>
      </w:r>
      <w:r w:rsidR="00B35CD3">
        <w:rPr>
          <w:lang w:val="hy-AM"/>
        </w:rPr>
        <w:t xml:space="preserve">: </w:t>
      </w:r>
    </w:p>
    <w:p w14:paraId="7D818877" w14:textId="77777777" w:rsidR="00E77731" w:rsidRPr="00E77731" w:rsidRDefault="002E0B4D" w:rsidP="002E0B4D">
      <w:pPr>
        <w:pStyle w:val="TOC4"/>
        <w:rPr>
          <w:lang w:val="hy-AM"/>
        </w:rPr>
      </w:pPr>
      <w:r w:rsidRPr="00E77731">
        <w:rPr>
          <w:lang w:val="hy-AM"/>
        </w:rPr>
        <w:t>ՄՇԱԿՈՒՅԹ</w:t>
      </w:r>
    </w:p>
    <w:p w14:paraId="6D5D2A53" w14:textId="77777777" w:rsidR="00E77731" w:rsidRPr="00C3014C" w:rsidRDefault="00E77731" w:rsidP="00B35CD3">
      <w:pPr>
        <w:pStyle w:val="BodyText1"/>
        <w:rPr>
          <w:lang w:val="af-ZA" w:eastAsia="ru-RU"/>
        </w:rPr>
      </w:pPr>
      <w:r w:rsidRPr="00E77731">
        <w:rPr>
          <w:lang w:val="hy-AM"/>
        </w:rPr>
        <w:t>ՀՀ կառավարության վարած մշակութային քաղաքականությանը համապա</w:t>
      </w:r>
      <w:r w:rsidRPr="00E77731">
        <w:rPr>
          <w:lang w:val="hy-AM"/>
        </w:rPr>
        <w:softHyphen/>
        <w:t>տասխան մշակույթի ոլորտում իրականացվող ծրագրերը միտված են մշակութային ժառանգության պահպանությանը և տարածմանը, մշակութային և ստեղծարար ոլորտների խթանմանը և երկրի կայուն զարգացման գործընթացներում վերջիններիս դերի ընդլայնմանը, մշակույթի և ժամանակակից արվեստի հասանելիությանը և սոցիալական ներառականությանը, բարեկեցիկ հասարակության ձևավորմանը, հայկական մշակույթի միջազգային ինտեգրմանը և միջազգային շուկաներում մրցունակության ապահվմանը (հիմք՝ ՀՀ կառավարության ծրագրի «4.9 Մշակույթ» բաժին):</w:t>
      </w:r>
    </w:p>
    <w:p w14:paraId="2A2D9DFA" w14:textId="77777777" w:rsidR="00E77731" w:rsidRDefault="00E77731" w:rsidP="00B35CD3">
      <w:pPr>
        <w:pStyle w:val="BodyText1"/>
        <w:rPr>
          <w:b/>
          <w:lang w:val="hy-AM"/>
        </w:rPr>
      </w:pPr>
      <w:r w:rsidRPr="002E0B4D">
        <w:rPr>
          <w:b/>
          <w:lang w:val="hy-AM"/>
        </w:rPr>
        <w:t xml:space="preserve">Մշակույթի ոլորտի համար նախատեսված հատկացումներն ուղղվելու են 5 ծրագրերի իրականացմանը: </w:t>
      </w:r>
    </w:p>
    <w:p w14:paraId="331241FC" w14:textId="77777777" w:rsidR="002E0B4D" w:rsidRPr="002E0B4D" w:rsidRDefault="002E0B4D" w:rsidP="002E0B4D">
      <w:pPr>
        <w:pStyle w:val="BodyText1"/>
        <w:ind w:left="0"/>
        <w:rPr>
          <w:b/>
          <w:lang w:val="hy-AM"/>
        </w:rPr>
      </w:pPr>
      <w:r w:rsidRPr="002E0B4D">
        <w:rPr>
          <w:b/>
          <w:lang w:val="hy-AM"/>
        </w:rPr>
        <w:t xml:space="preserve">Կինեմատոգրաֆիայի ծրագրի համար 2025 թվականին նախատեսվում է հատկացնել 842.2 մլն դրամ: </w:t>
      </w:r>
    </w:p>
    <w:p w14:paraId="5E7A22EF" w14:textId="77777777" w:rsidR="00E77731" w:rsidRPr="002E0B4D" w:rsidRDefault="00E77731" w:rsidP="002E0B4D">
      <w:pPr>
        <w:pStyle w:val="BodyText1"/>
        <w:rPr>
          <w:lang w:val="hy-AM"/>
        </w:rPr>
      </w:pPr>
      <w:r w:rsidRPr="002E0B4D">
        <w:rPr>
          <w:lang w:val="hy-AM"/>
        </w:rPr>
        <w:t>Կինեմատոգրաֆիայի ծրագրի նպատակն է աջակցել կինոարվեստի և կինոարտադրության զարգացմանը, հայկական ավանդույթների շարունակականության ապահովմանը և կինոարվեստի հանրահռչակմանը:</w:t>
      </w:r>
    </w:p>
    <w:p w14:paraId="0E9B021E" w14:textId="77777777" w:rsidR="00E77731" w:rsidRDefault="00E77731" w:rsidP="00B35CD3">
      <w:pPr>
        <w:pStyle w:val="BodyText1"/>
        <w:rPr>
          <w:lang w:val="hy-AM"/>
        </w:rPr>
      </w:pPr>
      <w:r w:rsidRPr="00E77731">
        <w:rPr>
          <w:lang w:val="hy-AM"/>
        </w:rPr>
        <w:t>Ծրագրի շրջանակներում հատկացումներն ուղղվելու են ֆիլմերի արտադրությանը, կինո-ֆոտո-ֆոնո հավաքածուի պահպանմանը, թվայնացմանը, կինոարվեստի նախագծերի,  միջազգային կինոնախագծերին մասնակցությանը (արտադրվող կինոնկարների թիվը նախատեսվում է 18, միջազգային կինոփառատոներին, կինոշուկաներին, կինոծրագրերին մասնակցության թիվը՝ 9), ինչպես նաև կինոարտադրության ներդրումների վերադարձի իրականացմանը:</w:t>
      </w:r>
    </w:p>
    <w:p w14:paraId="6BAD03D3" w14:textId="77777777" w:rsidR="002E0B4D" w:rsidRPr="002E0B4D" w:rsidRDefault="002E0B4D" w:rsidP="002E0B4D">
      <w:pPr>
        <w:pStyle w:val="BodyText1"/>
        <w:ind w:left="0"/>
        <w:rPr>
          <w:b/>
          <w:lang w:val="hy-AM"/>
        </w:rPr>
      </w:pPr>
      <w:r w:rsidRPr="002E0B4D">
        <w:rPr>
          <w:b/>
          <w:lang w:val="hy-AM"/>
        </w:rPr>
        <w:t xml:space="preserve">Մշակութային ժառանգության ծրագրի համար 2025 թվականին նախատեսվում է հատկացնել 5,459.7 մլն դրամ: </w:t>
      </w:r>
    </w:p>
    <w:p w14:paraId="6778A811" w14:textId="77777777" w:rsidR="00E77731" w:rsidRPr="00E77731" w:rsidRDefault="00E77731" w:rsidP="00B35CD3">
      <w:pPr>
        <w:pStyle w:val="BodyText1"/>
        <w:rPr>
          <w:lang w:val="hy-AM"/>
        </w:rPr>
      </w:pPr>
      <w:r w:rsidRPr="00E77731">
        <w:rPr>
          <w:lang w:val="hy-AM"/>
        </w:rPr>
        <w:t>Մշակութային ժառանգության ծրագրի նպատակն է ապահովել մշակութային ժառանգության պահպանումը, օգտագործումը, համալրումը և հանրահռչակումը:</w:t>
      </w:r>
    </w:p>
    <w:p w14:paraId="1AD47C1B" w14:textId="77777777" w:rsidR="00E77731" w:rsidRPr="00E77731" w:rsidRDefault="00E77731" w:rsidP="00B35CD3">
      <w:pPr>
        <w:pStyle w:val="BodyText1"/>
        <w:rPr>
          <w:lang w:val="hy-AM"/>
        </w:rPr>
      </w:pPr>
      <w:r w:rsidRPr="00E77731">
        <w:rPr>
          <w:lang w:val="hy-AM"/>
        </w:rPr>
        <w:t xml:space="preserve">Ծրագրի շրջանակներում հատկացումներն ուղղվելու են պատմամշակութային ժառանգության գիտահետազոտական աշխատանքների, մշակութային արժեքների փորձաքննության, թանգարանային ծառայությունների իրականացմանը, թանգարաններում էլեկտրոնային տոմսերի միասնական ավտոմատացված համակարգերի, մշակույթի զարգացման հիմնադրամի գործունեության ապահովմանը, թանգարանների հիմնանորոգմանը, տեղեկատվական մոդուլային կենտրոնների ստեղծմանը, ՀՀ տարածքում և օտարերկրյա պետություններում գտնվող հայ ճարտարապետության, մշակույթին և պատմությանն առնչվող հուշարձանների ուսումնասիրմանը և պահպանմանը, պատմության </w:t>
      </w:r>
      <w:r w:rsidRPr="00E77731">
        <w:rPr>
          <w:lang w:val="hy-AM"/>
        </w:rPr>
        <w:lastRenderedPageBreak/>
        <w:t>և մշակույթի անշարժ հուշարձանների հանրահռչակմանը միջազգային հարթակներում, հուշարձանների ամրակայմանը, նորոգմանը, վերականգնմանը:</w:t>
      </w:r>
    </w:p>
    <w:p w14:paraId="64A9C8CF" w14:textId="77777777" w:rsidR="002E0B4D" w:rsidRPr="002E0B4D" w:rsidRDefault="002E0B4D" w:rsidP="002E0B4D">
      <w:pPr>
        <w:pStyle w:val="BodyText1"/>
        <w:ind w:left="0"/>
        <w:rPr>
          <w:b/>
          <w:lang w:val="hy-AM"/>
        </w:rPr>
      </w:pPr>
      <w:r w:rsidRPr="002E0B4D">
        <w:rPr>
          <w:b/>
          <w:lang w:val="hy-AM"/>
        </w:rPr>
        <w:t xml:space="preserve">Գրահրատարակչության և գրադարանների ծրագրի համար 2025 թվականին նախատեսվում է հատկացնել 1,783.4 մլն դրամ: </w:t>
      </w:r>
    </w:p>
    <w:p w14:paraId="6089A575" w14:textId="77777777" w:rsidR="00E77731" w:rsidRPr="00E77731" w:rsidRDefault="00E77731" w:rsidP="00B35CD3">
      <w:pPr>
        <w:pStyle w:val="BodyText1"/>
        <w:rPr>
          <w:lang w:val="hy-AM"/>
        </w:rPr>
      </w:pPr>
      <w:r w:rsidRPr="00E77731">
        <w:rPr>
          <w:lang w:val="hy-AM"/>
        </w:rPr>
        <w:t>Գրահրատարակչության և գրադարանների ծրագրի նպատակն է նպաստել գրականության հրատարակմանը, տարածմանը և հանրահռչակմանը:</w:t>
      </w:r>
    </w:p>
    <w:p w14:paraId="1B9D67CD" w14:textId="77777777" w:rsidR="00E77731" w:rsidRPr="00E77731" w:rsidRDefault="00E77731" w:rsidP="00B35CD3">
      <w:pPr>
        <w:pStyle w:val="BodyText1"/>
        <w:rPr>
          <w:lang w:val="hy-AM"/>
        </w:rPr>
      </w:pPr>
      <w:r w:rsidRPr="00E77731">
        <w:rPr>
          <w:lang w:val="hy-AM"/>
        </w:rPr>
        <w:t>Ծրագրի շրջանակներում հատկացումներն ուղղվելու են թարգմանական ծրագրերին և ստեղծագործողներին աջակցմանը, գրականության և ոչ պետական մամուլի հրատարակմանը, գրադարանային ծառայությունների իրականացմանը, գրականության հանրահռչակմանը, գրական ծրագրերին և գրքերի միջազգային ցուցահանդեսներին մասնակցությանը (թարգմանական ծրագրերի և աջակցություն ստացած ստեղծագործողների ու հետազոտողների թիվը նախատեսվում է 38, պետական աջակցություն ստացող ազգային փոքրամասնությունների, գրական, մշակութային ոչ պետական լրատվամիջոցների քանակը՝ 26, գրականության հանրահռչակմանը և գրական ծրագրերին ու գրքերի միջազգային ցուցահանդեսներին մասնակցության թիվը՝ 3):</w:t>
      </w:r>
    </w:p>
    <w:p w14:paraId="00A3E557" w14:textId="77777777" w:rsidR="002E0B4D" w:rsidRPr="002E0B4D" w:rsidRDefault="002E0B4D" w:rsidP="002E0B4D">
      <w:pPr>
        <w:pStyle w:val="BodyText1"/>
        <w:ind w:left="0"/>
        <w:rPr>
          <w:b/>
          <w:lang w:val="hy-AM"/>
        </w:rPr>
      </w:pPr>
      <w:r w:rsidRPr="002E0B4D">
        <w:rPr>
          <w:b/>
          <w:lang w:val="hy-AM"/>
        </w:rPr>
        <w:t>Արվեստների ծրագրի համար 2025 թվականին նախատեսվում է հատկացնել 10,161.7 մլն դրամ:</w:t>
      </w:r>
    </w:p>
    <w:p w14:paraId="2AA1E11F" w14:textId="77777777" w:rsidR="00E77731" w:rsidRPr="00E77731" w:rsidRDefault="00E77731" w:rsidP="00B35CD3">
      <w:pPr>
        <w:pStyle w:val="BodyText1"/>
        <w:rPr>
          <w:lang w:val="hy-AM"/>
        </w:rPr>
      </w:pPr>
      <w:r w:rsidRPr="00E77731">
        <w:rPr>
          <w:lang w:val="hy-AM"/>
        </w:rPr>
        <w:t>Արվեստների ծրագրի նպատակն է նպաստել ազգային հենքի վրա ժամանակակից թատերարվեստի, երաժշտարվեստի, կերպարվեստի և պարարվեստի զարգացմանը և հանրահռչակմանը:</w:t>
      </w:r>
    </w:p>
    <w:p w14:paraId="1F4623AD" w14:textId="77777777" w:rsidR="00E77731" w:rsidRPr="00E77731" w:rsidRDefault="00E77731" w:rsidP="00B35CD3">
      <w:pPr>
        <w:pStyle w:val="BodyText1"/>
        <w:rPr>
          <w:lang w:val="hy-AM"/>
        </w:rPr>
      </w:pPr>
      <w:r w:rsidRPr="00E77731">
        <w:rPr>
          <w:lang w:val="hy-AM"/>
        </w:rPr>
        <w:t>Ծրագրի շրջանակներում հատկացումներն ուղղվելու են oպերային և բալետային արվեստի, թատերական ներկայացումների, երաժշտարվեստի և պարարվեստի համերգների, մշակութային միջոցառումների իրականացմանը, թատերահամերգային կազմակերպությունների ֆինանսավորման նոր մոդելի շարունակական ներդրմանը,  մշակույթի ոլորտի միջազգային հեղինակավոր փառատոների մրցանակաբաշխություններին մասնակցած և մրցանակի արժանացած մշակույթի գործիչների դրամական խրախուսմանը, «Ժողովրդական» պատվավոր կոչման արժանացած անձանց պատվովճարի հատկացմանը, թատերահամերգային կազմակերպությունների նյութատեխնիկական բազայի համալրմանը, թատրոնների շենքերի կապիտալ վերանորոգման համար ներդրումների իրականացմանը (արվեստի տարբեր ոլորտներում ստեղծագործական ծրագրերի քանակը նախատեսվում է 55, արվեստի միջազգային նախագծերին մասնակցող ստեղծագործողների քանակը՝ 63, հանրապետությունում իրականացվող արվեստի միջազգային նախագծերի քանակը՝ 16):</w:t>
      </w:r>
    </w:p>
    <w:p w14:paraId="60D378C7" w14:textId="77777777" w:rsidR="00E77731" w:rsidRPr="002E0B4D" w:rsidRDefault="00E77731" w:rsidP="002E0B4D">
      <w:pPr>
        <w:pStyle w:val="BodyText1"/>
        <w:ind w:left="0"/>
        <w:rPr>
          <w:b/>
          <w:lang w:val="hy-AM"/>
        </w:rPr>
      </w:pPr>
      <w:r w:rsidRPr="002E0B4D">
        <w:rPr>
          <w:b/>
          <w:lang w:val="hy-AM"/>
        </w:rPr>
        <w:t>Մարզերի մշակութային զարգացման ծրագրի նպատակն է նպաստել մարզերում մշակութային կյանքի և մշակութաստեղծ գործունեության ակտիվացմանը:</w:t>
      </w:r>
    </w:p>
    <w:p w14:paraId="2BCD5315" w14:textId="77777777" w:rsidR="00E77731" w:rsidRPr="00E77731" w:rsidRDefault="00E77731" w:rsidP="00B35CD3">
      <w:pPr>
        <w:pStyle w:val="BodyText1"/>
        <w:rPr>
          <w:lang w:val="hy-AM"/>
        </w:rPr>
      </w:pPr>
      <w:r w:rsidRPr="00E77731">
        <w:rPr>
          <w:lang w:val="hy-AM"/>
        </w:rPr>
        <w:t xml:space="preserve">Ծրագրի շրջանակներում </w:t>
      </w:r>
      <w:r w:rsidRPr="002E0B4D">
        <w:rPr>
          <w:b/>
          <w:lang w:val="hy-AM"/>
        </w:rPr>
        <w:t>444.8 մլն դրամ հատկացումներն</w:t>
      </w:r>
      <w:r w:rsidRPr="00E77731">
        <w:rPr>
          <w:lang w:val="hy-AM"/>
        </w:rPr>
        <w:t xml:space="preserve"> ուղղվելու են մարզերում մշակութային միջոցառումների իրականացմանը, համայնքային մշակույթի և ազատ ժամանցի կազմակերպմանը, ինչպես նաև համայնքային մշակութային-ժամանցային կենտրոնի ստեղծմանը:</w:t>
      </w:r>
    </w:p>
    <w:p w14:paraId="7EF91442" w14:textId="77777777" w:rsidR="00E77731" w:rsidRPr="00C3014C" w:rsidRDefault="002E0B4D" w:rsidP="002E0B4D">
      <w:pPr>
        <w:pStyle w:val="TOC4"/>
        <w:rPr>
          <w:lang w:val="hy-AM"/>
        </w:rPr>
      </w:pPr>
      <w:r w:rsidRPr="00E77731">
        <w:rPr>
          <w:lang w:val="hy-AM"/>
        </w:rPr>
        <w:lastRenderedPageBreak/>
        <w:t>ՖԻԶԻԿԱԿԱՆ ԿՈՒԼՏՈՒՐԱ և ՍՊՈՐՏ</w:t>
      </w:r>
    </w:p>
    <w:p w14:paraId="348B1AB1" w14:textId="77777777" w:rsidR="00E77731" w:rsidRPr="00E77731" w:rsidRDefault="00E77731" w:rsidP="00B35CD3">
      <w:pPr>
        <w:pStyle w:val="BodyText1"/>
        <w:rPr>
          <w:lang w:val="hy-AM"/>
        </w:rPr>
      </w:pPr>
      <w:r w:rsidRPr="00E77731">
        <w:rPr>
          <w:lang w:val="hy-AM"/>
        </w:rPr>
        <w:t xml:space="preserve">Սպորտի ոլորտում պետական քաղաքականությունն ուղղված է բնակչության շրջանում առողջ ապրելակերպի և ակտիվ հանգստի արմատավորմանը, ֆիզիկական կուլտուրայի և սպորտի միջոցով բնակչության առողջության ամրապնդմանը։ ՀՀ կառավարությունը խրախուսում է նաև մարզական բարձր արդյունքները միջազգային մրցասպարեզներում, աջակցում է մարզական ֆեդերացիաների գործունեությանը (հիմք՝ ՀՀ կառավարության ծրագրի «4.8 Սպորտ» բաժին): </w:t>
      </w:r>
    </w:p>
    <w:p w14:paraId="578BD5BC" w14:textId="77777777" w:rsidR="00E77731" w:rsidRPr="002E0B4D" w:rsidRDefault="00E77731" w:rsidP="00B35CD3">
      <w:pPr>
        <w:pStyle w:val="BodyText1"/>
        <w:rPr>
          <w:b/>
          <w:lang w:val="hy-AM"/>
        </w:rPr>
      </w:pPr>
      <w:r w:rsidRPr="002E0B4D">
        <w:rPr>
          <w:b/>
          <w:lang w:val="hy-AM"/>
        </w:rPr>
        <w:t>Սպորտի համար նախատեսված հատկացումներն ուղղվելու են 2 ծրագրերի իրականացմանը:</w:t>
      </w:r>
    </w:p>
    <w:p w14:paraId="2A937A8B" w14:textId="471FD0EC" w:rsidR="002E0B4D" w:rsidRPr="002E0B4D" w:rsidRDefault="002E0B4D" w:rsidP="002E0B4D">
      <w:pPr>
        <w:pStyle w:val="BodyText1"/>
        <w:ind w:left="0"/>
        <w:rPr>
          <w:b/>
          <w:lang w:val="hy-AM"/>
        </w:rPr>
      </w:pPr>
      <w:r w:rsidRPr="002E0B4D">
        <w:rPr>
          <w:b/>
          <w:lang w:val="hy-AM"/>
        </w:rPr>
        <w:t>Մեծ նվաճումների սպորտ» ծրագրի համար 2025 թվականին նախատեսվում է հատկացնել 9,</w:t>
      </w:r>
      <w:r w:rsidR="005637BB">
        <w:rPr>
          <w:b/>
          <w:lang w:val="hy-AM"/>
        </w:rPr>
        <w:t>61</w:t>
      </w:r>
      <w:r w:rsidRPr="002E0B4D">
        <w:rPr>
          <w:b/>
          <w:lang w:val="hy-AM"/>
        </w:rPr>
        <w:t>5.0 մլն դրամ:</w:t>
      </w:r>
    </w:p>
    <w:p w14:paraId="76D0F9E3" w14:textId="77777777" w:rsidR="00E77731" w:rsidRPr="00E77731" w:rsidRDefault="00E77731" w:rsidP="00B35CD3">
      <w:pPr>
        <w:pStyle w:val="BodyText1"/>
        <w:rPr>
          <w:lang w:val="hy-AM"/>
        </w:rPr>
      </w:pPr>
      <w:r w:rsidRPr="00E77731">
        <w:rPr>
          <w:lang w:val="hy-AM"/>
        </w:rPr>
        <w:t>Մեծ նվաճումների սպորտ ծրագրի նպատակն է նպաստել Հայաստանում մեծ սպորտի շարունակական զարգացմանը և միջազգային հարթակներում ՀՀ դիրքի բարելավմանը:</w:t>
      </w:r>
    </w:p>
    <w:p w14:paraId="4A0F8009" w14:textId="3E0A21A9" w:rsidR="00E77731" w:rsidRPr="00E77731" w:rsidRDefault="00E77731" w:rsidP="00B35CD3">
      <w:pPr>
        <w:pStyle w:val="BodyText1"/>
        <w:rPr>
          <w:lang w:val="hy-AM"/>
        </w:rPr>
      </w:pPr>
      <w:r w:rsidRPr="00E77731">
        <w:rPr>
          <w:lang w:val="hy-AM"/>
        </w:rPr>
        <w:t>Ծրագրի շրջանակներում հատկացումներն ուղղվելու են</w:t>
      </w:r>
      <w:r w:rsidR="00F57071" w:rsidRPr="00F57071">
        <w:rPr>
          <w:lang w:val="hy-AM"/>
        </w:rPr>
        <w:t xml:space="preserve"> </w:t>
      </w:r>
      <w:r w:rsidRPr="00E77731">
        <w:rPr>
          <w:lang w:val="hy-AM"/>
        </w:rPr>
        <w:t xml:space="preserve">միջազգային տարբեր մակարդակի միջոցառումներին, ուսումնամարզական հավաքներին, hանրապետական առաջնություններին Հայաստանի հավաքական թիմերի մասնակցության ապահովմանը, աշխարհի, Եվրոպայի առաջնություններում հաղթողների և մրցանակակիրների պարգևատրման ծախսերի իրականացմանը, ՀՀ հավաքական թիմերի գլխավոր և ավագ մարզիչների վարձատրությանը և աշխարհի չեմպիոններին, օլիմպիական խաղերի և շախմատի համաշխարհային օլիմպիադայի մրցանակակիրներին պատվովճարի, օլիմպիական խաղերում, աշխարհի և Եվրոպայի առաջնություններում բարձր արդյունքների հասած ՀՀ հավաքական թիմերի մարզիկներին և նրանց մարզիչներին անվանական թոշակի հատկացմանը, շախմատիստների պատրաստմանը, հաշմանդամային սպորտին աջակցմանը, սպորտային բժշկության և հակադոպինգային հսկողության և շախմատի մրցույթների պատրաստման ծառայությունների իրականացմանը (ՀՀ առաջնությունների և միջազգային մարզական միջոցառումների մասնակիցների թիվը նախատեսվում է, համապատասխանաբար՝ 9600 և 2850): </w:t>
      </w:r>
    </w:p>
    <w:p w14:paraId="4FAFBBCD" w14:textId="7E05DCA8" w:rsidR="00E77731" w:rsidRPr="00E77731" w:rsidRDefault="00E77731" w:rsidP="00B35CD3">
      <w:pPr>
        <w:pStyle w:val="BodyText1"/>
        <w:rPr>
          <w:lang w:val="hy-AM"/>
        </w:rPr>
      </w:pPr>
      <w:r w:rsidRPr="00E77731">
        <w:rPr>
          <w:lang w:val="hy-AM"/>
        </w:rPr>
        <w:t xml:space="preserve">2025 թվականին նախատեսված հատկացումները կուղղվեն նաև Հայաստանում խոշոր մրցաշարերի, աշխարհի և Եվրոպայի առաջնությունների կազմակերպմանը և անցկացմանը, ինչպես նաև Հայաստանում Ֆրանկոֆոնիայի մարզամշակութային խաղերի նախապատրաստման աշխատանքների իրականացմանը՝ </w:t>
      </w:r>
      <w:r w:rsidR="005637BB">
        <w:rPr>
          <w:lang w:val="hy-AM"/>
        </w:rPr>
        <w:t>նշված նպատակով ենթակառուցվածքների ապահովմանը</w:t>
      </w:r>
      <w:r w:rsidRPr="00E77731">
        <w:rPr>
          <w:lang w:val="hy-AM"/>
        </w:rPr>
        <w:t>:</w:t>
      </w:r>
    </w:p>
    <w:p w14:paraId="23C47BD8" w14:textId="1C89817A" w:rsidR="002E0B4D" w:rsidRPr="002E0B4D" w:rsidRDefault="002E0B4D" w:rsidP="002E0B4D">
      <w:pPr>
        <w:pStyle w:val="BodyText1"/>
        <w:ind w:left="0"/>
        <w:rPr>
          <w:b/>
          <w:lang w:val="hy-AM"/>
        </w:rPr>
      </w:pPr>
      <w:r w:rsidRPr="002E0B4D">
        <w:rPr>
          <w:b/>
          <w:lang w:val="hy-AM"/>
        </w:rPr>
        <w:t>Մասսայական սպորտ» ծրագրի համար 2025 թվականին նախատեսվում է հատկացնել 6,</w:t>
      </w:r>
      <w:r w:rsidR="00116A69">
        <w:rPr>
          <w:b/>
          <w:lang w:val="hy-AM"/>
        </w:rPr>
        <w:t>113</w:t>
      </w:r>
      <w:r w:rsidRPr="002E0B4D">
        <w:rPr>
          <w:b/>
          <w:lang w:val="hy-AM"/>
        </w:rPr>
        <w:t>.3 մլն դրամ:</w:t>
      </w:r>
    </w:p>
    <w:p w14:paraId="43CFD52D" w14:textId="77777777" w:rsidR="00E77731" w:rsidRPr="00E77731" w:rsidRDefault="00E77731" w:rsidP="00B35CD3">
      <w:pPr>
        <w:pStyle w:val="BodyText1"/>
        <w:rPr>
          <w:lang w:val="hy-AM"/>
        </w:rPr>
      </w:pPr>
      <w:r w:rsidRPr="00E77731">
        <w:rPr>
          <w:lang w:val="hy-AM"/>
        </w:rPr>
        <w:t>Մասսայական սպորտ ծրագրի նպատակն է ապահովել բնակչության շրջանում առողջ ապրելակերպի արմատավորումը, անհատի բազմակողմանի ու ներդաշնակ զարգացման գործում ֆիզիկական կուլտուրայի և սպորտի դերի բարձրացումը:</w:t>
      </w:r>
    </w:p>
    <w:p w14:paraId="1731F2AC" w14:textId="77777777" w:rsidR="002E0B4D" w:rsidRDefault="00E77731" w:rsidP="00ED4246">
      <w:pPr>
        <w:pStyle w:val="BodyText1"/>
        <w:rPr>
          <w:b/>
          <w:lang w:val="hy-AM"/>
        </w:rPr>
      </w:pPr>
      <w:r w:rsidRPr="00E77731">
        <w:rPr>
          <w:lang w:val="hy-AM"/>
        </w:rPr>
        <w:lastRenderedPageBreak/>
        <w:t>Ծրագրի շրջանակներում հատկացումներն ուղղվելու են Համաշխարհային ունիվերսիադային Հայաստանի ուսանողական մարզական պատվիրակության մասնակցության ապահովմանը, մասսայական սպորտի միջոցառումների իրականացմանը (մասսայական սպորտային միջոցառումներին մասնակիցների թիվը կանխատեսվում է 47000), մարզական օբյեկտների շինարարությանը և հիմնանորոգմանը, թեթև կոնստրուկցիաներով մարզադահլիճների, ինչպես նաև ֆուտբոլի ենթակառուցվածքների զարգացման նպատակով՝ մարզադաշտերի և մարզադպրոցների կառուցմանը:</w:t>
      </w:r>
      <w:r w:rsidR="00ED4246">
        <w:rPr>
          <w:lang w:val="hy-AM"/>
        </w:rPr>
        <w:t xml:space="preserve"> </w:t>
      </w:r>
    </w:p>
    <w:p w14:paraId="7237635C" w14:textId="77777777" w:rsidR="002E0B4D" w:rsidRPr="002E0B4D" w:rsidRDefault="002E0B4D" w:rsidP="002E0B4D">
      <w:pPr>
        <w:pStyle w:val="BodyText1"/>
        <w:ind w:left="0"/>
        <w:rPr>
          <w:b/>
          <w:lang w:val="hy-AM"/>
        </w:rPr>
      </w:pPr>
      <w:r w:rsidRPr="002E0B4D">
        <w:rPr>
          <w:b/>
          <w:lang w:val="hy-AM"/>
        </w:rPr>
        <w:t>Երիտասարդության ծրագրի համար 2025 թվականին նախատեսվում է հատկացնել 2,385.9 մլն դրամ:</w:t>
      </w:r>
    </w:p>
    <w:p w14:paraId="51EBA713" w14:textId="77777777" w:rsidR="00E77731" w:rsidRPr="00E77731" w:rsidRDefault="00E77731" w:rsidP="00B35CD3">
      <w:pPr>
        <w:pStyle w:val="BodyText1"/>
        <w:rPr>
          <w:lang w:val="hy-AM"/>
        </w:rPr>
      </w:pPr>
      <w:r w:rsidRPr="00E77731">
        <w:rPr>
          <w:lang w:val="hy-AM"/>
        </w:rPr>
        <w:t>Երիտասարդության ծրագրի նպատակն է նպաստել սոցիալ-տնտեսական, քաղաքական և մշակութային կյանքին երիտասարդների լիարժեք ներգրավմանը և նրանց ստեղծագործական ներուժի ամբողջական դրսևորմանը (հիմք՝ ՀՀ կառավարության «4.7 Երիտասարդություն» բաժին):</w:t>
      </w:r>
    </w:p>
    <w:p w14:paraId="5875580C" w14:textId="77777777" w:rsidR="00E77731" w:rsidRPr="00E77731" w:rsidRDefault="00E77731" w:rsidP="00B35CD3">
      <w:pPr>
        <w:pStyle w:val="BodyText1"/>
        <w:rPr>
          <w:lang w:val="hy-AM"/>
        </w:rPr>
      </w:pPr>
      <w:r w:rsidRPr="00E77731">
        <w:rPr>
          <w:lang w:val="hy-AM"/>
        </w:rPr>
        <w:t>Ծրագրի շրջանակներում հատկացումներն ուղղվելու են երիտասարդական պետական քաղաքականությանն ուղղված ծրագրերի և միջոցառումների, «ՀՀ տարվա երիտասարդական մայրաքաղաք» միջոցառման, երիտասարդական ծրագրերի շրջանակներում թրաֆիքինգի դեմ պայքարի միջոցառումների իրականացմանը, «Երիտասարդ ընտանիքին՝ մատչելի բնակարան» պետական նպատակային ծրագրի շրջանակներում երիտասարդ ընտանիքներին աջակցմանը (սուբսիդավորում ստացող ընտանիքների թիվը կկազմի 9938):</w:t>
      </w:r>
      <w:bookmarkEnd w:id="73"/>
    </w:p>
    <w:sectPr w:rsidR="00E77731" w:rsidRPr="00E77731" w:rsidSect="00D13755">
      <w:footerReference w:type="default" r:id="rId10"/>
      <w:pgSz w:w="11906" w:h="16838" w:code="9"/>
      <w:pgMar w:top="1440" w:right="1080" w:bottom="1440" w:left="1080" w:header="720" w:footer="6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C5013" w14:textId="77777777" w:rsidR="00361866" w:rsidRDefault="00361866" w:rsidP="00E77731">
      <w:pPr>
        <w:spacing w:before="0" w:after="0" w:line="240" w:lineRule="auto"/>
      </w:pPr>
      <w:r>
        <w:separator/>
      </w:r>
    </w:p>
  </w:endnote>
  <w:endnote w:type="continuationSeparator" w:id="0">
    <w:p w14:paraId="26A38EC9" w14:textId="77777777" w:rsidR="00361866" w:rsidRDefault="00361866" w:rsidP="00E777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BFBFBF" w:themeColor="background1" w:themeShade="BF"/>
        <w:sz w:val="18"/>
        <w:szCs w:val="18"/>
      </w:rPr>
      <w:id w:val="-1710479081"/>
      <w:docPartObj>
        <w:docPartGallery w:val="Page Numbers (Bottom of Page)"/>
        <w:docPartUnique/>
      </w:docPartObj>
    </w:sdtPr>
    <w:sdtEndPr>
      <w:rPr>
        <w:noProof/>
        <w:color w:val="A6A6A6" w:themeColor="background1" w:themeShade="A6"/>
      </w:rPr>
    </w:sdtEndPr>
    <w:sdtContent>
      <w:p w14:paraId="249618E6" w14:textId="7BFFD503" w:rsidR="001D0A28" w:rsidRPr="00B65B76" w:rsidRDefault="001D0A28" w:rsidP="00950B3D">
        <w:pPr>
          <w:pStyle w:val="Footer"/>
          <w:rPr>
            <w:color w:val="A6A6A6" w:themeColor="background1" w:themeShade="A6"/>
            <w:sz w:val="18"/>
            <w:szCs w:val="18"/>
          </w:rPr>
        </w:pPr>
        <w:r w:rsidRPr="00B65B76">
          <w:rPr>
            <w:color w:val="A6A6A6" w:themeColor="background1" w:themeShade="A6"/>
            <w:spacing w:val="10"/>
            <w:sz w:val="18"/>
            <w:szCs w:val="18"/>
          </w:rPr>
          <w:t>2025 ԹՎԱԿԱՆԻ ԲՅՈՒՋԵՏԱՅԻՆ</w:t>
        </w:r>
        <w:r w:rsidRPr="00B65B76">
          <w:rPr>
            <w:color w:val="A6A6A6" w:themeColor="background1" w:themeShade="A6"/>
            <w:spacing w:val="10"/>
            <w:sz w:val="18"/>
            <w:szCs w:val="18"/>
            <w:lang w:val="hy-AM"/>
          </w:rPr>
          <w:t xml:space="preserve"> </w:t>
        </w:r>
        <w:r w:rsidRPr="00B65B76">
          <w:rPr>
            <w:color w:val="A6A6A6" w:themeColor="background1" w:themeShade="A6"/>
            <w:spacing w:val="10"/>
            <w:sz w:val="18"/>
            <w:szCs w:val="18"/>
          </w:rPr>
          <w:t>ՈՒՂԵՐՁ</w:t>
        </w:r>
        <w:r w:rsidRPr="00B65B76">
          <w:rPr>
            <w:color w:val="A6A6A6" w:themeColor="background1" w:themeShade="A6"/>
            <w:spacing w:val="10"/>
            <w:sz w:val="18"/>
            <w:szCs w:val="18"/>
            <w:lang w:val="ru-RU"/>
          </w:rPr>
          <w:t xml:space="preserve"> </w:t>
        </w:r>
        <w:r w:rsidRPr="00B65B76">
          <w:rPr>
            <w:color w:val="A6A6A6" w:themeColor="background1" w:themeShade="A6"/>
            <w:spacing w:val="10"/>
            <w:sz w:val="18"/>
            <w:szCs w:val="18"/>
          </w:rPr>
          <w:t xml:space="preserve">| </w:t>
        </w:r>
        <w:r w:rsidRPr="00B65B76">
          <w:rPr>
            <w:color w:val="A6A6A6" w:themeColor="background1" w:themeShade="A6"/>
            <w:spacing w:val="10"/>
            <w:sz w:val="18"/>
            <w:szCs w:val="18"/>
            <w:lang w:val="hy-AM"/>
          </w:rPr>
          <w:t>ՀՀ ԿԱՌԱՎԱՐՈՒԹՅՈՒՆ</w:t>
        </w:r>
        <w:r w:rsidRPr="00B65B76">
          <w:rPr>
            <w:color w:val="A6A6A6" w:themeColor="background1" w:themeShade="A6"/>
            <w:sz w:val="18"/>
            <w:szCs w:val="18"/>
          </w:rPr>
          <w:t xml:space="preserve"> </w:t>
        </w:r>
        <w:r w:rsidRPr="00B65B76">
          <w:rPr>
            <w:color w:val="A6A6A6" w:themeColor="background1" w:themeShade="A6"/>
            <w:sz w:val="18"/>
            <w:szCs w:val="18"/>
            <w:lang w:val="hy-AM"/>
          </w:rPr>
          <w:t xml:space="preserve">     </w:t>
        </w:r>
        <w:r w:rsidRPr="00B65B76">
          <w:rPr>
            <w:color w:val="A6A6A6" w:themeColor="background1" w:themeShade="A6"/>
            <w:sz w:val="18"/>
            <w:szCs w:val="18"/>
          </w:rPr>
          <w:t xml:space="preserve">  </w:t>
        </w:r>
        <w:r w:rsidRPr="00B65B76">
          <w:rPr>
            <w:color w:val="A6A6A6" w:themeColor="background1" w:themeShade="A6"/>
            <w:sz w:val="18"/>
            <w:szCs w:val="18"/>
            <w:lang w:val="hy-AM"/>
          </w:rPr>
          <w:t xml:space="preserve">                                      </w:t>
        </w:r>
        <w:r w:rsidRPr="00B65B76">
          <w:rPr>
            <w:color w:val="A6A6A6" w:themeColor="background1" w:themeShade="A6"/>
            <w:sz w:val="18"/>
            <w:szCs w:val="18"/>
          </w:rPr>
          <w:t xml:space="preserve">       </w:t>
        </w:r>
        <w:r w:rsidRPr="00B65B76">
          <w:rPr>
            <w:color w:val="A6A6A6" w:themeColor="background1" w:themeShade="A6"/>
            <w:sz w:val="18"/>
            <w:szCs w:val="18"/>
          </w:rPr>
          <w:fldChar w:fldCharType="begin"/>
        </w:r>
        <w:r w:rsidRPr="00B65B76">
          <w:rPr>
            <w:color w:val="A6A6A6" w:themeColor="background1" w:themeShade="A6"/>
            <w:sz w:val="18"/>
            <w:szCs w:val="18"/>
          </w:rPr>
          <w:instrText xml:space="preserve"> PAGE   \* MERGEFORMAT </w:instrText>
        </w:r>
        <w:r w:rsidRPr="00B65B76">
          <w:rPr>
            <w:color w:val="A6A6A6" w:themeColor="background1" w:themeShade="A6"/>
            <w:sz w:val="18"/>
            <w:szCs w:val="18"/>
          </w:rPr>
          <w:fldChar w:fldCharType="separate"/>
        </w:r>
        <w:r w:rsidR="003C6D10">
          <w:rPr>
            <w:noProof/>
            <w:color w:val="A6A6A6" w:themeColor="background1" w:themeShade="A6"/>
            <w:sz w:val="18"/>
            <w:szCs w:val="18"/>
          </w:rPr>
          <w:t>274</w:t>
        </w:r>
        <w:r w:rsidRPr="00B65B76">
          <w:rPr>
            <w:noProof/>
            <w:color w:val="A6A6A6" w:themeColor="background1" w:themeShade="A6"/>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DD4D8" w14:textId="77777777" w:rsidR="00361866" w:rsidRPr="005C168A" w:rsidRDefault="00361866" w:rsidP="00E77731">
      <w:pPr>
        <w:spacing w:before="0" w:after="0" w:line="240" w:lineRule="auto"/>
        <w:rPr>
          <w:color w:val="C3C3C7" w:themeColor="accent3" w:themeTint="66"/>
        </w:rPr>
      </w:pPr>
      <w:r w:rsidRPr="005C168A">
        <w:rPr>
          <w:color w:val="C3C3C7" w:themeColor="accent3" w:themeTint="66"/>
        </w:rPr>
        <w:separator/>
      </w:r>
    </w:p>
  </w:footnote>
  <w:footnote w:type="continuationSeparator" w:id="0">
    <w:p w14:paraId="34EDD3AB" w14:textId="77777777" w:rsidR="00361866" w:rsidRDefault="00361866" w:rsidP="00E777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6F06"/>
    <w:multiLevelType w:val="hybridMultilevel"/>
    <w:tmpl w:val="10200C82"/>
    <w:lvl w:ilvl="0" w:tplc="414A0F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C4F24"/>
    <w:multiLevelType w:val="hybridMultilevel"/>
    <w:tmpl w:val="B49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85AAC"/>
    <w:multiLevelType w:val="hybridMultilevel"/>
    <w:tmpl w:val="2D56BB66"/>
    <w:lvl w:ilvl="0" w:tplc="EDE636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7644D"/>
    <w:multiLevelType w:val="hybridMultilevel"/>
    <w:tmpl w:val="6704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2122F"/>
    <w:multiLevelType w:val="hybridMultilevel"/>
    <w:tmpl w:val="9CF2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83565"/>
    <w:multiLevelType w:val="hybridMultilevel"/>
    <w:tmpl w:val="3B4431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DE611D9"/>
    <w:multiLevelType w:val="hybridMultilevel"/>
    <w:tmpl w:val="D9565CB4"/>
    <w:lvl w:ilvl="0" w:tplc="414A0F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516F7"/>
    <w:multiLevelType w:val="hybridMultilevel"/>
    <w:tmpl w:val="5C0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C7372"/>
    <w:multiLevelType w:val="hybridMultilevel"/>
    <w:tmpl w:val="6D6C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E5CE2"/>
    <w:multiLevelType w:val="hybridMultilevel"/>
    <w:tmpl w:val="4CF0273A"/>
    <w:lvl w:ilvl="0" w:tplc="03AC5E3C">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13303"/>
    <w:multiLevelType w:val="hybridMultilevel"/>
    <w:tmpl w:val="93686C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4DF7344B"/>
    <w:multiLevelType w:val="hybridMultilevel"/>
    <w:tmpl w:val="C91CC4E2"/>
    <w:lvl w:ilvl="0" w:tplc="3500BE6C">
      <w:start w:val="1"/>
      <w:numFmt w:val="bullet"/>
      <w:pStyle w:val="BodytextBullets"/>
      <w:lvlText w:val=""/>
      <w:lvlJc w:val="left"/>
      <w:pPr>
        <w:ind w:left="36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05D30"/>
    <w:multiLevelType w:val="hybridMultilevel"/>
    <w:tmpl w:val="81D6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825F0"/>
    <w:multiLevelType w:val="hybridMultilevel"/>
    <w:tmpl w:val="1EE21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3D4E9A"/>
    <w:multiLevelType w:val="hybridMultilevel"/>
    <w:tmpl w:val="5DB0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76AC8"/>
    <w:multiLevelType w:val="hybridMultilevel"/>
    <w:tmpl w:val="A230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7329B"/>
    <w:multiLevelType w:val="hybridMultilevel"/>
    <w:tmpl w:val="5282A2E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7" w15:restartNumberingAfterBreak="0">
    <w:nsid w:val="56247228"/>
    <w:multiLevelType w:val="hybridMultilevel"/>
    <w:tmpl w:val="69C88C5A"/>
    <w:lvl w:ilvl="0" w:tplc="04190001">
      <w:numFmt w:val="bullet"/>
      <w:lvlText w:val="-"/>
      <w:lvlJc w:val="left"/>
      <w:pPr>
        <w:tabs>
          <w:tab w:val="num" w:pos="360"/>
        </w:tabs>
        <w:ind w:left="0" w:firstLine="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F12BF0"/>
    <w:multiLevelType w:val="hybridMultilevel"/>
    <w:tmpl w:val="D1FE86D0"/>
    <w:lvl w:ilvl="0" w:tplc="414A0F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C21F8"/>
    <w:multiLevelType w:val="hybridMultilevel"/>
    <w:tmpl w:val="9F48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84937"/>
    <w:multiLevelType w:val="hybridMultilevel"/>
    <w:tmpl w:val="2AB00628"/>
    <w:lvl w:ilvl="0" w:tplc="E52A2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B7C26"/>
    <w:multiLevelType w:val="hybridMultilevel"/>
    <w:tmpl w:val="36223C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6C442D"/>
    <w:multiLevelType w:val="hybridMultilevel"/>
    <w:tmpl w:val="8FA6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72F69"/>
    <w:multiLevelType w:val="hybridMultilevel"/>
    <w:tmpl w:val="27C2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0"/>
  </w:num>
  <w:num w:numId="4">
    <w:abstractNumId w:val="19"/>
  </w:num>
  <w:num w:numId="5">
    <w:abstractNumId w:val="3"/>
  </w:num>
  <w:num w:numId="6">
    <w:abstractNumId w:val="18"/>
  </w:num>
  <w:num w:numId="7">
    <w:abstractNumId w:val="9"/>
  </w:num>
  <w:num w:numId="8">
    <w:abstractNumId w:val="0"/>
  </w:num>
  <w:num w:numId="9">
    <w:abstractNumId w:val="6"/>
  </w:num>
  <w:num w:numId="10">
    <w:abstractNumId w:val="2"/>
  </w:num>
  <w:num w:numId="11">
    <w:abstractNumId w:val="11"/>
  </w:num>
  <w:num w:numId="12">
    <w:abstractNumId w:val="22"/>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23"/>
  </w:num>
  <w:num w:numId="27">
    <w:abstractNumId w:val="1"/>
  </w:num>
  <w:num w:numId="28">
    <w:abstractNumId w:val="15"/>
  </w:num>
  <w:num w:numId="29">
    <w:abstractNumId w:val="4"/>
  </w:num>
  <w:num w:numId="30">
    <w:abstractNumId w:val="11"/>
  </w:num>
  <w:num w:numId="31">
    <w:abstractNumId w:val="11"/>
  </w:num>
  <w:num w:numId="32">
    <w:abstractNumId w:val="11"/>
  </w:num>
  <w:num w:numId="33">
    <w:abstractNumId w:val="5"/>
  </w:num>
  <w:num w:numId="34">
    <w:abstractNumId w:val="13"/>
  </w:num>
  <w:num w:numId="35">
    <w:abstractNumId w:val="10"/>
  </w:num>
  <w:num w:numId="36">
    <w:abstractNumId w:val="8"/>
  </w:num>
  <w:num w:numId="37">
    <w:abstractNumId w:val="21"/>
  </w:num>
  <w:num w:numId="38">
    <w:abstractNumId w:val="11"/>
  </w:num>
  <w:num w:numId="39">
    <w:abstractNumId w:val="11"/>
  </w:num>
  <w:num w:numId="40">
    <w:abstractNumId w:val="11"/>
  </w:num>
  <w:num w:numId="41">
    <w:abstractNumId w:val="17"/>
  </w:num>
  <w:num w:numId="42">
    <w:abstractNumId w:val="12"/>
  </w:num>
  <w:num w:numId="43">
    <w:abstractNumId w:val="11"/>
  </w:num>
  <w:num w:numId="44">
    <w:abstractNumId w:val="11"/>
  </w:num>
  <w:num w:numId="45">
    <w:abstractNumId w:val="9"/>
  </w:num>
  <w:num w:numId="46">
    <w:abstractNumId w:val="4"/>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defaultTabStop w:val="288"/>
  <w:characterSpacingControl w:val="doNotCompress"/>
  <w:hdrShapeDefaults>
    <o:shapedefaults v:ext="edit" spidmax="2049">
      <o:colormru v:ext="edit" colors="#f5f5f5,#f7f7f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31"/>
    <w:rsid w:val="00001823"/>
    <w:rsid w:val="00015C38"/>
    <w:rsid w:val="0002118E"/>
    <w:rsid w:val="0002553B"/>
    <w:rsid w:val="00034D92"/>
    <w:rsid w:val="00035DC7"/>
    <w:rsid w:val="00044198"/>
    <w:rsid w:val="000515A3"/>
    <w:rsid w:val="00051BA9"/>
    <w:rsid w:val="00055543"/>
    <w:rsid w:val="00056843"/>
    <w:rsid w:val="00071EDC"/>
    <w:rsid w:val="00073965"/>
    <w:rsid w:val="00076A92"/>
    <w:rsid w:val="0008116C"/>
    <w:rsid w:val="00081526"/>
    <w:rsid w:val="000832D9"/>
    <w:rsid w:val="000841C2"/>
    <w:rsid w:val="000854AE"/>
    <w:rsid w:val="000927D8"/>
    <w:rsid w:val="000A23B9"/>
    <w:rsid w:val="000B3E96"/>
    <w:rsid w:val="000C2F88"/>
    <w:rsid w:val="000C7D74"/>
    <w:rsid w:val="000E1614"/>
    <w:rsid w:val="000E3D6E"/>
    <w:rsid w:val="000E76DF"/>
    <w:rsid w:val="000F574F"/>
    <w:rsid w:val="001021B2"/>
    <w:rsid w:val="00102B9D"/>
    <w:rsid w:val="00103A51"/>
    <w:rsid w:val="00105AA3"/>
    <w:rsid w:val="0010658D"/>
    <w:rsid w:val="001135EE"/>
    <w:rsid w:val="00116A69"/>
    <w:rsid w:val="001217F2"/>
    <w:rsid w:val="00121D12"/>
    <w:rsid w:val="00122752"/>
    <w:rsid w:val="00130EDC"/>
    <w:rsid w:val="00135EED"/>
    <w:rsid w:val="001407D3"/>
    <w:rsid w:val="001471C6"/>
    <w:rsid w:val="00154A12"/>
    <w:rsid w:val="00166FF0"/>
    <w:rsid w:val="00172F42"/>
    <w:rsid w:val="001905BE"/>
    <w:rsid w:val="001912A8"/>
    <w:rsid w:val="001968F9"/>
    <w:rsid w:val="001A6C41"/>
    <w:rsid w:val="001B3488"/>
    <w:rsid w:val="001B6016"/>
    <w:rsid w:val="001C0050"/>
    <w:rsid w:val="001C2CF6"/>
    <w:rsid w:val="001D07F4"/>
    <w:rsid w:val="001D0A28"/>
    <w:rsid w:val="001D1E15"/>
    <w:rsid w:val="001D2D3B"/>
    <w:rsid w:val="001E561D"/>
    <w:rsid w:val="001E76E2"/>
    <w:rsid w:val="001F32FA"/>
    <w:rsid w:val="001F7BBF"/>
    <w:rsid w:val="0020002D"/>
    <w:rsid w:val="002009F9"/>
    <w:rsid w:val="00205589"/>
    <w:rsid w:val="002079A5"/>
    <w:rsid w:val="002134D4"/>
    <w:rsid w:val="0022586A"/>
    <w:rsid w:val="00225BB5"/>
    <w:rsid w:val="00236501"/>
    <w:rsid w:val="00243A0B"/>
    <w:rsid w:val="002507D1"/>
    <w:rsid w:val="00253468"/>
    <w:rsid w:val="00254D2C"/>
    <w:rsid w:val="00255AC6"/>
    <w:rsid w:val="0026026E"/>
    <w:rsid w:val="002627B7"/>
    <w:rsid w:val="00263DB2"/>
    <w:rsid w:val="00267989"/>
    <w:rsid w:val="0027036A"/>
    <w:rsid w:val="00271ACC"/>
    <w:rsid w:val="00272FCA"/>
    <w:rsid w:val="00275727"/>
    <w:rsid w:val="00276AA3"/>
    <w:rsid w:val="002812B5"/>
    <w:rsid w:val="002827DC"/>
    <w:rsid w:val="00284CA9"/>
    <w:rsid w:val="0029313B"/>
    <w:rsid w:val="002973EB"/>
    <w:rsid w:val="002A0656"/>
    <w:rsid w:val="002A3BB6"/>
    <w:rsid w:val="002A5599"/>
    <w:rsid w:val="002B0427"/>
    <w:rsid w:val="002C1B04"/>
    <w:rsid w:val="002C2676"/>
    <w:rsid w:val="002C44F3"/>
    <w:rsid w:val="002D251E"/>
    <w:rsid w:val="002D5320"/>
    <w:rsid w:val="002D73EF"/>
    <w:rsid w:val="002E053F"/>
    <w:rsid w:val="002E0B4D"/>
    <w:rsid w:val="002E311E"/>
    <w:rsid w:val="002E469A"/>
    <w:rsid w:val="002F1C1C"/>
    <w:rsid w:val="0031294F"/>
    <w:rsid w:val="003170C3"/>
    <w:rsid w:val="003205EF"/>
    <w:rsid w:val="0032398D"/>
    <w:rsid w:val="003271D8"/>
    <w:rsid w:val="0032725B"/>
    <w:rsid w:val="00327AAC"/>
    <w:rsid w:val="003309F8"/>
    <w:rsid w:val="00332BFD"/>
    <w:rsid w:val="003359CD"/>
    <w:rsid w:val="0034258C"/>
    <w:rsid w:val="00342E5A"/>
    <w:rsid w:val="0035624F"/>
    <w:rsid w:val="00357CEB"/>
    <w:rsid w:val="00361866"/>
    <w:rsid w:val="00364F8A"/>
    <w:rsid w:val="003676BB"/>
    <w:rsid w:val="00371A36"/>
    <w:rsid w:val="003755FC"/>
    <w:rsid w:val="00380F63"/>
    <w:rsid w:val="00390185"/>
    <w:rsid w:val="003940A2"/>
    <w:rsid w:val="003A28F0"/>
    <w:rsid w:val="003A4CA5"/>
    <w:rsid w:val="003A6459"/>
    <w:rsid w:val="003B0442"/>
    <w:rsid w:val="003B3615"/>
    <w:rsid w:val="003C098E"/>
    <w:rsid w:val="003C3969"/>
    <w:rsid w:val="003C62EF"/>
    <w:rsid w:val="003C6BFC"/>
    <w:rsid w:val="003C6D10"/>
    <w:rsid w:val="003D3B67"/>
    <w:rsid w:val="003D67B5"/>
    <w:rsid w:val="003D7AEF"/>
    <w:rsid w:val="003E73CF"/>
    <w:rsid w:val="003E7987"/>
    <w:rsid w:val="003F2203"/>
    <w:rsid w:val="003F5CF7"/>
    <w:rsid w:val="003F6728"/>
    <w:rsid w:val="003F7FF3"/>
    <w:rsid w:val="004032F2"/>
    <w:rsid w:val="00404B3B"/>
    <w:rsid w:val="004118F4"/>
    <w:rsid w:val="00412C8B"/>
    <w:rsid w:val="00421115"/>
    <w:rsid w:val="004235E4"/>
    <w:rsid w:val="00423B83"/>
    <w:rsid w:val="00426200"/>
    <w:rsid w:val="00435063"/>
    <w:rsid w:val="004400C5"/>
    <w:rsid w:val="004414EC"/>
    <w:rsid w:val="0044474D"/>
    <w:rsid w:val="00445223"/>
    <w:rsid w:val="0044547B"/>
    <w:rsid w:val="0045344B"/>
    <w:rsid w:val="00454DBB"/>
    <w:rsid w:val="004578D0"/>
    <w:rsid w:val="00460D89"/>
    <w:rsid w:val="00462206"/>
    <w:rsid w:val="0046288A"/>
    <w:rsid w:val="00462D34"/>
    <w:rsid w:val="00463D69"/>
    <w:rsid w:val="00463FDC"/>
    <w:rsid w:val="004705D7"/>
    <w:rsid w:val="00471D21"/>
    <w:rsid w:val="00482873"/>
    <w:rsid w:val="00483A27"/>
    <w:rsid w:val="00491DC7"/>
    <w:rsid w:val="00492FD7"/>
    <w:rsid w:val="00493A8F"/>
    <w:rsid w:val="00493FAD"/>
    <w:rsid w:val="00495E3A"/>
    <w:rsid w:val="00496094"/>
    <w:rsid w:val="004A2B27"/>
    <w:rsid w:val="004A53D6"/>
    <w:rsid w:val="004B0413"/>
    <w:rsid w:val="004B12F0"/>
    <w:rsid w:val="004B36EE"/>
    <w:rsid w:val="004B6F33"/>
    <w:rsid w:val="004C097E"/>
    <w:rsid w:val="004C3F5B"/>
    <w:rsid w:val="004C658D"/>
    <w:rsid w:val="004C6730"/>
    <w:rsid w:val="004C72A1"/>
    <w:rsid w:val="004C7EF4"/>
    <w:rsid w:val="004D4222"/>
    <w:rsid w:val="004E00CC"/>
    <w:rsid w:val="004E2C97"/>
    <w:rsid w:val="004E73A8"/>
    <w:rsid w:val="004F226E"/>
    <w:rsid w:val="005036F6"/>
    <w:rsid w:val="0051248B"/>
    <w:rsid w:val="005156F2"/>
    <w:rsid w:val="00515A7F"/>
    <w:rsid w:val="00523610"/>
    <w:rsid w:val="0053541D"/>
    <w:rsid w:val="00544214"/>
    <w:rsid w:val="00545523"/>
    <w:rsid w:val="00545AB7"/>
    <w:rsid w:val="00546C3C"/>
    <w:rsid w:val="005473A2"/>
    <w:rsid w:val="00554845"/>
    <w:rsid w:val="005564EE"/>
    <w:rsid w:val="005636FA"/>
    <w:rsid w:val="005637BB"/>
    <w:rsid w:val="005653D0"/>
    <w:rsid w:val="005673C4"/>
    <w:rsid w:val="00567E06"/>
    <w:rsid w:val="005729FC"/>
    <w:rsid w:val="00572E0B"/>
    <w:rsid w:val="00574B87"/>
    <w:rsid w:val="005858BD"/>
    <w:rsid w:val="005A140C"/>
    <w:rsid w:val="005A2172"/>
    <w:rsid w:val="005B42C2"/>
    <w:rsid w:val="005B6598"/>
    <w:rsid w:val="005C168A"/>
    <w:rsid w:val="005C7D22"/>
    <w:rsid w:val="005D3566"/>
    <w:rsid w:val="005D62CD"/>
    <w:rsid w:val="005E716D"/>
    <w:rsid w:val="005F2D49"/>
    <w:rsid w:val="005F3672"/>
    <w:rsid w:val="00600E39"/>
    <w:rsid w:val="006042C4"/>
    <w:rsid w:val="00605135"/>
    <w:rsid w:val="00621577"/>
    <w:rsid w:val="00625BF9"/>
    <w:rsid w:val="006372B9"/>
    <w:rsid w:val="00640ECC"/>
    <w:rsid w:val="006454C7"/>
    <w:rsid w:val="00647ECA"/>
    <w:rsid w:val="00647ECE"/>
    <w:rsid w:val="006508A7"/>
    <w:rsid w:val="00660FE5"/>
    <w:rsid w:val="00665FB6"/>
    <w:rsid w:val="006745EA"/>
    <w:rsid w:val="00675D76"/>
    <w:rsid w:val="006765F7"/>
    <w:rsid w:val="00682390"/>
    <w:rsid w:val="006A0389"/>
    <w:rsid w:val="006A515F"/>
    <w:rsid w:val="006A5419"/>
    <w:rsid w:val="006A58B6"/>
    <w:rsid w:val="006A6E73"/>
    <w:rsid w:val="006A7FEA"/>
    <w:rsid w:val="006B1606"/>
    <w:rsid w:val="006B1D4C"/>
    <w:rsid w:val="006C610E"/>
    <w:rsid w:val="006D0A21"/>
    <w:rsid w:val="006D33C7"/>
    <w:rsid w:val="006D4082"/>
    <w:rsid w:val="006E05A9"/>
    <w:rsid w:val="006E3233"/>
    <w:rsid w:val="006F13BE"/>
    <w:rsid w:val="006F2097"/>
    <w:rsid w:val="006F4614"/>
    <w:rsid w:val="00705D07"/>
    <w:rsid w:val="007067DB"/>
    <w:rsid w:val="00720DB1"/>
    <w:rsid w:val="007234E0"/>
    <w:rsid w:val="007252CF"/>
    <w:rsid w:val="00726150"/>
    <w:rsid w:val="00730A4F"/>
    <w:rsid w:val="00732944"/>
    <w:rsid w:val="007428B1"/>
    <w:rsid w:val="0074412F"/>
    <w:rsid w:val="00751D18"/>
    <w:rsid w:val="007532A4"/>
    <w:rsid w:val="0075459F"/>
    <w:rsid w:val="00755070"/>
    <w:rsid w:val="00755E0B"/>
    <w:rsid w:val="0075631F"/>
    <w:rsid w:val="007663CC"/>
    <w:rsid w:val="00772E4F"/>
    <w:rsid w:val="0078105B"/>
    <w:rsid w:val="00783FB6"/>
    <w:rsid w:val="0078513E"/>
    <w:rsid w:val="00794C8D"/>
    <w:rsid w:val="007A1E67"/>
    <w:rsid w:val="007A4C49"/>
    <w:rsid w:val="007A5D84"/>
    <w:rsid w:val="007B0B74"/>
    <w:rsid w:val="007B0FBF"/>
    <w:rsid w:val="007B12B2"/>
    <w:rsid w:val="007B1653"/>
    <w:rsid w:val="007B26C1"/>
    <w:rsid w:val="007C2444"/>
    <w:rsid w:val="007C2724"/>
    <w:rsid w:val="007C4DBA"/>
    <w:rsid w:val="007C58AB"/>
    <w:rsid w:val="007C5C9E"/>
    <w:rsid w:val="007D56B5"/>
    <w:rsid w:val="007E0480"/>
    <w:rsid w:val="007E2F26"/>
    <w:rsid w:val="007F2456"/>
    <w:rsid w:val="007F49F0"/>
    <w:rsid w:val="007F7D96"/>
    <w:rsid w:val="008024B6"/>
    <w:rsid w:val="00804DBC"/>
    <w:rsid w:val="00805AE2"/>
    <w:rsid w:val="008073A5"/>
    <w:rsid w:val="00811ACA"/>
    <w:rsid w:val="00812204"/>
    <w:rsid w:val="00812F22"/>
    <w:rsid w:val="0081345A"/>
    <w:rsid w:val="00836069"/>
    <w:rsid w:val="0084323C"/>
    <w:rsid w:val="00844DF9"/>
    <w:rsid w:val="00850F7C"/>
    <w:rsid w:val="008531EA"/>
    <w:rsid w:val="008554EA"/>
    <w:rsid w:val="00860074"/>
    <w:rsid w:val="00862756"/>
    <w:rsid w:val="0086663B"/>
    <w:rsid w:val="008666A8"/>
    <w:rsid w:val="0087491E"/>
    <w:rsid w:val="0087517F"/>
    <w:rsid w:val="00875316"/>
    <w:rsid w:val="00885984"/>
    <w:rsid w:val="00885A17"/>
    <w:rsid w:val="00887CC1"/>
    <w:rsid w:val="0089188B"/>
    <w:rsid w:val="008935B2"/>
    <w:rsid w:val="00893A60"/>
    <w:rsid w:val="008A1FF5"/>
    <w:rsid w:val="008A2378"/>
    <w:rsid w:val="008A3B04"/>
    <w:rsid w:val="008A42D8"/>
    <w:rsid w:val="008A4821"/>
    <w:rsid w:val="008A675A"/>
    <w:rsid w:val="008B041E"/>
    <w:rsid w:val="008B0AC8"/>
    <w:rsid w:val="008B116B"/>
    <w:rsid w:val="008B1DA1"/>
    <w:rsid w:val="008B7032"/>
    <w:rsid w:val="008C386A"/>
    <w:rsid w:val="008C77C6"/>
    <w:rsid w:val="008D0DE9"/>
    <w:rsid w:val="008D2DE4"/>
    <w:rsid w:val="008D6070"/>
    <w:rsid w:val="008E28E4"/>
    <w:rsid w:val="008E3999"/>
    <w:rsid w:val="008E49B8"/>
    <w:rsid w:val="008F09DA"/>
    <w:rsid w:val="008F1727"/>
    <w:rsid w:val="00900606"/>
    <w:rsid w:val="00903A58"/>
    <w:rsid w:val="0092287F"/>
    <w:rsid w:val="0092474B"/>
    <w:rsid w:val="009334DA"/>
    <w:rsid w:val="00933DA2"/>
    <w:rsid w:val="00936DA8"/>
    <w:rsid w:val="00940361"/>
    <w:rsid w:val="00941790"/>
    <w:rsid w:val="00941B19"/>
    <w:rsid w:val="009502AD"/>
    <w:rsid w:val="00950B3D"/>
    <w:rsid w:val="00951011"/>
    <w:rsid w:val="0095702F"/>
    <w:rsid w:val="00965EE6"/>
    <w:rsid w:val="0096614B"/>
    <w:rsid w:val="009665F3"/>
    <w:rsid w:val="009712D9"/>
    <w:rsid w:val="009714C5"/>
    <w:rsid w:val="00973E97"/>
    <w:rsid w:val="009805D1"/>
    <w:rsid w:val="0099258E"/>
    <w:rsid w:val="009933F8"/>
    <w:rsid w:val="00993E1B"/>
    <w:rsid w:val="00997666"/>
    <w:rsid w:val="009A0150"/>
    <w:rsid w:val="009A185E"/>
    <w:rsid w:val="009A30DD"/>
    <w:rsid w:val="009A30E5"/>
    <w:rsid w:val="009A3257"/>
    <w:rsid w:val="009A3CD0"/>
    <w:rsid w:val="009A4041"/>
    <w:rsid w:val="009A43DC"/>
    <w:rsid w:val="009A47DB"/>
    <w:rsid w:val="009B1658"/>
    <w:rsid w:val="009B21C7"/>
    <w:rsid w:val="009C2154"/>
    <w:rsid w:val="009C4287"/>
    <w:rsid w:val="009F09E8"/>
    <w:rsid w:val="00A00912"/>
    <w:rsid w:val="00A0256B"/>
    <w:rsid w:val="00A03B71"/>
    <w:rsid w:val="00A0496C"/>
    <w:rsid w:val="00A13C65"/>
    <w:rsid w:val="00A17FF8"/>
    <w:rsid w:val="00A22453"/>
    <w:rsid w:val="00A24C02"/>
    <w:rsid w:val="00A3353C"/>
    <w:rsid w:val="00A4358D"/>
    <w:rsid w:val="00A62559"/>
    <w:rsid w:val="00A72E8A"/>
    <w:rsid w:val="00A74C27"/>
    <w:rsid w:val="00A75D09"/>
    <w:rsid w:val="00A810B1"/>
    <w:rsid w:val="00A9726F"/>
    <w:rsid w:val="00AA1F2E"/>
    <w:rsid w:val="00AA21F7"/>
    <w:rsid w:val="00AB17B1"/>
    <w:rsid w:val="00AB53E8"/>
    <w:rsid w:val="00AC06F5"/>
    <w:rsid w:val="00AC2430"/>
    <w:rsid w:val="00AC2A63"/>
    <w:rsid w:val="00AC34E6"/>
    <w:rsid w:val="00AC42F6"/>
    <w:rsid w:val="00AC6DFA"/>
    <w:rsid w:val="00AC6F07"/>
    <w:rsid w:val="00AD0599"/>
    <w:rsid w:val="00AD0EC5"/>
    <w:rsid w:val="00AD70DC"/>
    <w:rsid w:val="00AD71B4"/>
    <w:rsid w:val="00AD7BE7"/>
    <w:rsid w:val="00AE2561"/>
    <w:rsid w:val="00AF6A99"/>
    <w:rsid w:val="00B01107"/>
    <w:rsid w:val="00B0538D"/>
    <w:rsid w:val="00B14282"/>
    <w:rsid w:val="00B14FFC"/>
    <w:rsid w:val="00B23FA8"/>
    <w:rsid w:val="00B31451"/>
    <w:rsid w:val="00B331C1"/>
    <w:rsid w:val="00B35CD3"/>
    <w:rsid w:val="00B401A9"/>
    <w:rsid w:val="00B45BC4"/>
    <w:rsid w:val="00B47519"/>
    <w:rsid w:val="00B53F6A"/>
    <w:rsid w:val="00B567C0"/>
    <w:rsid w:val="00B628A7"/>
    <w:rsid w:val="00B65B76"/>
    <w:rsid w:val="00B66DA9"/>
    <w:rsid w:val="00B751D7"/>
    <w:rsid w:val="00B769A7"/>
    <w:rsid w:val="00B76A22"/>
    <w:rsid w:val="00B76E46"/>
    <w:rsid w:val="00B80461"/>
    <w:rsid w:val="00B82E5E"/>
    <w:rsid w:val="00B84464"/>
    <w:rsid w:val="00B845A5"/>
    <w:rsid w:val="00B85308"/>
    <w:rsid w:val="00B86B56"/>
    <w:rsid w:val="00B874B9"/>
    <w:rsid w:val="00B961AE"/>
    <w:rsid w:val="00BA2D59"/>
    <w:rsid w:val="00BA3931"/>
    <w:rsid w:val="00BA5A39"/>
    <w:rsid w:val="00BA7A81"/>
    <w:rsid w:val="00BB07E6"/>
    <w:rsid w:val="00BB2A97"/>
    <w:rsid w:val="00BB3ABE"/>
    <w:rsid w:val="00BB5674"/>
    <w:rsid w:val="00BB6109"/>
    <w:rsid w:val="00BC13D2"/>
    <w:rsid w:val="00BD3D4E"/>
    <w:rsid w:val="00BD637F"/>
    <w:rsid w:val="00BF23DC"/>
    <w:rsid w:val="00BF41EF"/>
    <w:rsid w:val="00BF5006"/>
    <w:rsid w:val="00BF5A35"/>
    <w:rsid w:val="00C0293C"/>
    <w:rsid w:val="00C07124"/>
    <w:rsid w:val="00C15BA3"/>
    <w:rsid w:val="00C178D0"/>
    <w:rsid w:val="00C20F00"/>
    <w:rsid w:val="00C24172"/>
    <w:rsid w:val="00C24713"/>
    <w:rsid w:val="00C25C64"/>
    <w:rsid w:val="00C278D9"/>
    <w:rsid w:val="00C36BE2"/>
    <w:rsid w:val="00C44479"/>
    <w:rsid w:val="00C44723"/>
    <w:rsid w:val="00C53A3B"/>
    <w:rsid w:val="00C56C73"/>
    <w:rsid w:val="00C65214"/>
    <w:rsid w:val="00C65325"/>
    <w:rsid w:val="00C70B22"/>
    <w:rsid w:val="00C71F35"/>
    <w:rsid w:val="00C72299"/>
    <w:rsid w:val="00C72573"/>
    <w:rsid w:val="00C76236"/>
    <w:rsid w:val="00C767E9"/>
    <w:rsid w:val="00C81022"/>
    <w:rsid w:val="00C87B1F"/>
    <w:rsid w:val="00C97CFD"/>
    <w:rsid w:val="00CA0751"/>
    <w:rsid w:val="00CA133A"/>
    <w:rsid w:val="00CA38F6"/>
    <w:rsid w:val="00CA5307"/>
    <w:rsid w:val="00CB3D48"/>
    <w:rsid w:val="00CC68D7"/>
    <w:rsid w:val="00CC702D"/>
    <w:rsid w:val="00CD00F0"/>
    <w:rsid w:val="00CD6B5E"/>
    <w:rsid w:val="00CE1326"/>
    <w:rsid w:val="00CE2C38"/>
    <w:rsid w:val="00CE3873"/>
    <w:rsid w:val="00CE3D78"/>
    <w:rsid w:val="00CF6288"/>
    <w:rsid w:val="00CF6F72"/>
    <w:rsid w:val="00D04D7B"/>
    <w:rsid w:val="00D071D7"/>
    <w:rsid w:val="00D13755"/>
    <w:rsid w:val="00D27235"/>
    <w:rsid w:val="00D344FD"/>
    <w:rsid w:val="00D34CB1"/>
    <w:rsid w:val="00D40123"/>
    <w:rsid w:val="00D41F43"/>
    <w:rsid w:val="00D42447"/>
    <w:rsid w:val="00D42838"/>
    <w:rsid w:val="00D51D2E"/>
    <w:rsid w:val="00D5267F"/>
    <w:rsid w:val="00D535D8"/>
    <w:rsid w:val="00D538E1"/>
    <w:rsid w:val="00D61F26"/>
    <w:rsid w:val="00D63E4D"/>
    <w:rsid w:val="00D64FA0"/>
    <w:rsid w:val="00D66910"/>
    <w:rsid w:val="00D77835"/>
    <w:rsid w:val="00D83539"/>
    <w:rsid w:val="00D8450B"/>
    <w:rsid w:val="00DA1A96"/>
    <w:rsid w:val="00DA2579"/>
    <w:rsid w:val="00DA656D"/>
    <w:rsid w:val="00DA7BDF"/>
    <w:rsid w:val="00DC116A"/>
    <w:rsid w:val="00DC2C57"/>
    <w:rsid w:val="00DC5E45"/>
    <w:rsid w:val="00DD3551"/>
    <w:rsid w:val="00DD75C7"/>
    <w:rsid w:val="00DD7623"/>
    <w:rsid w:val="00DE6352"/>
    <w:rsid w:val="00DF1E9C"/>
    <w:rsid w:val="00DF3033"/>
    <w:rsid w:val="00DF3524"/>
    <w:rsid w:val="00DF396F"/>
    <w:rsid w:val="00DF5F52"/>
    <w:rsid w:val="00E0017E"/>
    <w:rsid w:val="00E00384"/>
    <w:rsid w:val="00E01A99"/>
    <w:rsid w:val="00E054E1"/>
    <w:rsid w:val="00E14B71"/>
    <w:rsid w:val="00E14C88"/>
    <w:rsid w:val="00E20FEB"/>
    <w:rsid w:val="00E2546A"/>
    <w:rsid w:val="00E27130"/>
    <w:rsid w:val="00E2771A"/>
    <w:rsid w:val="00E339D8"/>
    <w:rsid w:val="00E346E5"/>
    <w:rsid w:val="00E40447"/>
    <w:rsid w:val="00E43B05"/>
    <w:rsid w:val="00E44063"/>
    <w:rsid w:val="00E467B5"/>
    <w:rsid w:val="00E50C7D"/>
    <w:rsid w:val="00E514FE"/>
    <w:rsid w:val="00E5301B"/>
    <w:rsid w:val="00E5343A"/>
    <w:rsid w:val="00E534FB"/>
    <w:rsid w:val="00E5455D"/>
    <w:rsid w:val="00E54AA5"/>
    <w:rsid w:val="00E57464"/>
    <w:rsid w:val="00E65CBA"/>
    <w:rsid w:val="00E716B8"/>
    <w:rsid w:val="00E73E3A"/>
    <w:rsid w:val="00E7440A"/>
    <w:rsid w:val="00E77731"/>
    <w:rsid w:val="00E92338"/>
    <w:rsid w:val="00E977C5"/>
    <w:rsid w:val="00EA00BF"/>
    <w:rsid w:val="00EA284A"/>
    <w:rsid w:val="00EA616A"/>
    <w:rsid w:val="00EA7212"/>
    <w:rsid w:val="00EB0773"/>
    <w:rsid w:val="00EB18B8"/>
    <w:rsid w:val="00EC0288"/>
    <w:rsid w:val="00EC6689"/>
    <w:rsid w:val="00ED4246"/>
    <w:rsid w:val="00EF052E"/>
    <w:rsid w:val="00EF3790"/>
    <w:rsid w:val="00EF464B"/>
    <w:rsid w:val="00F01753"/>
    <w:rsid w:val="00F03652"/>
    <w:rsid w:val="00F04426"/>
    <w:rsid w:val="00F05775"/>
    <w:rsid w:val="00F067D0"/>
    <w:rsid w:val="00F11829"/>
    <w:rsid w:val="00F14178"/>
    <w:rsid w:val="00F15679"/>
    <w:rsid w:val="00F173EF"/>
    <w:rsid w:val="00F17ED9"/>
    <w:rsid w:val="00F213C1"/>
    <w:rsid w:val="00F21AD0"/>
    <w:rsid w:val="00F255F9"/>
    <w:rsid w:val="00F312FE"/>
    <w:rsid w:val="00F36C63"/>
    <w:rsid w:val="00F41513"/>
    <w:rsid w:val="00F465EA"/>
    <w:rsid w:val="00F479F6"/>
    <w:rsid w:val="00F50951"/>
    <w:rsid w:val="00F53DDD"/>
    <w:rsid w:val="00F5648C"/>
    <w:rsid w:val="00F57071"/>
    <w:rsid w:val="00F57301"/>
    <w:rsid w:val="00F6062A"/>
    <w:rsid w:val="00F634EA"/>
    <w:rsid w:val="00F66224"/>
    <w:rsid w:val="00F753B8"/>
    <w:rsid w:val="00F75E4F"/>
    <w:rsid w:val="00F76DF0"/>
    <w:rsid w:val="00F82AFE"/>
    <w:rsid w:val="00F833F7"/>
    <w:rsid w:val="00F90B40"/>
    <w:rsid w:val="00FA09B9"/>
    <w:rsid w:val="00FA0DA4"/>
    <w:rsid w:val="00FA30A3"/>
    <w:rsid w:val="00FB6E4A"/>
    <w:rsid w:val="00FB7B61"/>
    <w:rsid w:val="00FC0F61"/>
    <w:rsid w:val="00FC6AD2"/>
    <w:rsid w:val="00FC754C"/>
    <w:rsid w:val="00FD0C29"/>
    <w:rsid w:val="00FE6CA9"/>
    <w:rsid w:val="00FF3BE2"/>
    <w:rsid w:val="00FF4A20"/>
    <w:rsid w:val="00FF5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5f5f5,#f7f7f7"/>
    </o:shapedefaults>
    <o:shapelayout v:ext="edit">
      <o:idmap v:ext="edit" data="1"/>
    </o:shapelayout>
  </w:shapeDefaults>
  <w:decimalSymbol w:val="."/>
  <w:listSeparator w:val=","/>
  <w14:docId w14:val="03CC1B77"/>
  <w15:chartTrackingRefBased/>
  <w15:docId w15:val="{7D4E7E34-B4B0-4CD3-908D-362C0F48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w:rsid w:val="00B76E46"/>
    <w:rPr>
      <w:color w:val="404040" w:themeColor="text1" w:themeTint="BF"/>
    </w:rPr>
  </w:style>
  <w:style w:type="paragraph" w:styleId="Heading1">
    <w:name w:val="heading 1"/>
    <w:aliases w:val="Body | Bullets"/>
    <w:basedOn w:val="Normal"/>
    <w:next w:val="Normal"/>
    <w:link w:val="Heading1Char"/>
    <w:uiPriority w:val="9"/>
    <w:qFormat/>
    <w:rsid w:val="0081345A"/>
    <w:pPr>
      <w:numPr>
        <w:numId w:val="7"/>
      </w:numPr>
      <w:ind w:left="0" w:firstLine="0"/>
      <w:outlineLvl w:val="0"/>
    </w:pPr>
    <w:rPr>
      <w:lang w:val="hy-AM"/>
    </w:rPr>
  </w:style>
  <w:style w:type="paragraph" w:styleId="Heading2">
    <w:name w:val="heading 2"/>
    <w:basedOn w:val="Normal"/>
    <w:next w:val="Normal"/>
    <w:link w:val="Heading2Char"/>
    <w:uiPriority w:val="9"/>
    <w:semiHidden/>
    <w:unhideWhenUsed/>
    <w:qFormat/>
    <w:rsid w:val="00E7773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7773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7773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7773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7773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7773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7773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7773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 Bullets Char"/>
    <w:basedOn w:val="DefaultParagraphFont"/>
    <w:link w:val="Heading1"/>
    <w:uiPriority w:val="9"/>
    <w:rsid w:val="0081345A"/>
    <w:rPr>
      <w:color w:val="404040" w:themeColor="text1" w:themeTint="BF"/>
      <w:lang w:val="hy-AM"/>
    </w:rPr>
  </w:style>
  <w:style w:type="character" w:customStyle="1" w:styleId="Heading2Char">
    <w:name w:val="Heading 2 Char"/>
    <w:basedOn w:val="DefaultParagraphFont"/>
    <w:link w:val="Heading2"/>
    <w:uiPriority w:val="9"/>
    <w:semiHidden/>
    <w:rsid w:val="00E7773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7773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7773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7773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7773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7773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7773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7773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unhideWhenUsed/>
    <w:qFormat/>
    <w:rsid w:val="00E77731"/>
    <w:pPr>
      <w:spacing w:line="240" w:lineRule="auto"/>
    </w:pPr>
    <w:rPr>
      <w:b/>
      <w:bCs/>
      <w:smallCaps/>
      <w:color w:val="44546A" w:themeColor="text2"/>
    </w:rPr>
  </w:style>
  <w:style w:type="paragraph" w:styleId="Title">
    <w:name w:val="Title"/>
    <w:basedOn w:val="Normal"/>
    <w:next w:val="Normal"/>
    <w:link w:val="TitleChar"/>
    <w:uiPriority w:val="10"/>
    <w:qFormat/>
    <w:rsid w:val="00E7773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7773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7773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7773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rsid w:val="00E77731"/>
    <w:rPr>
      <w:b/>
      <w:bCs/>
    </w:rPr>
  </w:style>
  <w:style w:type="character" w:styleId="Emphasis">
    <w:name w:val="Emphasis"/>
    <w:basedOn w:val="DefaultParagraphFont"/>
    <w:uiPriority w:val="20"/>
    <w:rsid w:val="00E77731"/>
    <w:rPr>
      <w:i/>
      <w:iCs/>
    </w:rPr>
  </w:style>
  <w:style w:type="paragraph" w:styleId="NoSpacing">
    <w:name w:val="No Spacing"/>
    <w:aliases w:val="Level 0-1 | Մասեր"/>
    <w:next w:val="Normal"/>
    <w:link w:val="NoSpacingChar"/>
    <w:uiPriority w:val="1"/>
    <w:qFormat/>
    <w:rsid w:val="00755E0B"/>
    <w:pPr>
      <w:spacing w:after="480"/>
    </w:pPr>
    <w:rPr>
      <w:rFonts w:ascii="GHEA Grapalat" w:hAnsi="GHEA Grapalat"/>
      <w:b/>
      <w:color w:val="44546A" w:themeColor="text2"/>
      <w:sz w:val="50"/>
    </w:rPr>
  </w:style>
  <w:style w:type="paragraph" w:styleId="Quote">
    <w:name w:val="Quote"/>
    <w:basedOn w:val="Normal"/>
    <w:next w:val="Normal"/>
    <w:link w:val="QuoteChar"/>
    <w:uiPriority w:val="29"/>
    <w:qFormat/>
    <w:rsid w:val="00E77731"/>
    <w:pPr>
      <w:ind w:left="720"/>
    </w:pPr>
    <w:rPr>
      <w:color w:val="44546A" w:themeColor="text2"/>
      <w:sz w:val="24"/>
      <w:szCs w:val="24"/>
    </w:rPr>
  </w:style>
  <w:style w:type="character" w:customStyle="1" w:styleId="QuoteChar">
    <w:name w:val="Quote Char"/>
    <w:basedOn w:val="DefaultParagraphFont"/>
    <w:link w:val="Quote"/>
    <w:uiPriority w:val="29"/>
    <w:rsid w:val="00E77731"/>
    <w:rPr>
      <w:color w:val="44546A" w:themeColor="text2"/>
      <w:sz w:val="24"/>
      <w:szCs w:val="24"/>
    </w:rPr>
  </w:style>
  <w:style w:type="paragraph" w:styleId="IntenseQuote">
    <w:name w:val="Intense Quote"/>
    <w:basedOn w:val="Normal"/>
    <w:next w:val="Normal"/>
    <w:link w:val="IntenseQuoteChar"/>
    <w:uiPriority w:val="30"/>
    <w:qFormat/>
    <w:rsid w:val="00E7773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7773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77731"/>
    <w:rPr>
      <w:i/>
      <w:iCs/>
      <w:color w:val="595959" w:themeColor="text1" w:themeTint="A6"/>
    </w:rPr>
  </w:style>
  <w:style w:type="character" w:styleId="IntenseEmphasis">
    <w:name w:val="Intense Emphasis"/>
    <w:basedOn w:val="DefaultParagraphFont"/>
    <w:uiPriority w:val="21"/>
    <w:qFormat/>
    <w:rsid w:val="00E77731"/>
    <w:rPr>
      <w:b/>
      <w:bCs/>
      <w:i/>
      <w:iCs/>
    </w:rPr>
  </w:style>
  <w:style w:type="character" w:styleId="SubtleReference">
    <w:name w:val="Subtle Reference"/>
    <w:basedOn w:val="DefaultParagraphFont"/>
    <w:uiPriority w:val="31"/>
    <w:qFormat/>
    <w:rsid w:val="00E7773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77731"/>
    <w:rPr>
      <w:b/>
      <w:bCs/>
      <w:smallCaps/>
      <w:color w:val="44546A" w:themeColor="text2"/>
      <w:u w:val="single"/>
    </w:rPr>
  </w:style>
  <w:style w:type="character" w:styleId="BookTitle">
    <w:name w:val="Book Title"/>
    <w:basedOn w:val="DefaultParagraphFont"/>
    <w:uiPriority w:val="33"/>
    <w:qFormat/>
    <w:rsid w:val="00E77731"/>
    <w:rPr>
      <w:b/>
      <w:bCs/>
      <w:smallCaps/>
      <w:spacing w:val="10"/>
    </w:rPr>
  </w:style>
  <w:style w:type="paragraph" w:styleId="TOCHeading">
    <w:name w:val="TOC Heading"/>
    <w:basedOn w:val="Heading1"/>
    <w:next w:val="Normal"/>
    <w:uiPriority w:val="39"/>
    <w:unhideWhenUsed/>
    <w:qFormat/>
    <w:rsid w:val="00E77731"/>
    <w:pPr>
      <w:outlineLvl w:val="9"/>
    </w:pPr>
  </w:style>
  <w:style w:type="character" w:styleId="Hyperlink">
    <w:name w:val="Hyperlink"/>
    <w:basedOn w:val="DefaultParagraphFont"/>
    <w:uiPriority w:val="99"/>
    <w:unhideWhenUsed/>
    <w:rsid w:val="00FD0C29"/>
    <w:rPr>
      <w:color w:val="0563C1" w:themeColor="hyperlink"/>
      <w:u w:val="single"/>
    </w:rPr>
  </w:style>
  <w:style w:type="character" w:customStyle="1" w:styleId="NoSpacingChar">
    <w:name w:val="No Spacing Char"/>
    <w:aliases w:val="Level 0-1 | Մասեր Char"/>
    <w:basedOn w:val="DefaultParagraphFont"/>
    <w:link w:val="NoSpacing"/>
    <w:uiPriority w:val="1"/>
    <w:locked/>
    <w:rsid w:val="00755E0B"/>
    <w:rPr>
      <w:rFonts w:ascii="GHEA Grapalat" w:hAnsi="GHEA Grapalat"/>
      <w:b/>
      <w:color w:val="44546A" w:themeColor="text2"/>
      <w:sz w:val="50"/>
    </w:rPr>
  </w:style>
  <w:style w:type="character" w:customStyle="1" w:styleId="ListParagraphChar">
    <w:name w:val="List Paragraph Char"/>
    <w:aliases w:val="lp1 Char,List Paragraph4 Char,List Paragraph41 Char,List Paragraph5 Char,Paragraphe de liste PBLH Char,PDP DOCUMENT SUBTITLE Char,Bullet Points Char,Table of contents numbered Char,List Paragraph in table Char,Liste 1 Char,CPS Char"/>
    <w:link w:val="ListParagraph"/>
    <w:uiPriority w:val="34"/>
    <w:qFormat/>
    <w:locked/>
    <w:rsid w:val="00FD0C29"/>
    <w:rPr>
      <w:rFonts w:ascii="Cambria" w:hAnsi="Cambria"/>
      <w:color w:val="404040" w:themeColor="text1" w:themeTint="BF"/>
    </w:rPr>
  </w:style>
  <w:style w:type="paragraph" w:styleId="ListParagraph">
    <w:name w:val="List Paragraph"/>
    <w:aliases w:val="lp1,List Paragraph4,List Paragraph41,List Paragraph5,Paragraphe de liste PBLH,PDP DOCUMENT SUBTITLE,Bullet Points,Table of contents numbered,List Paragraph in table,Liste 1,Варианты ответов,Table no. List Paragraph,List Paragraph111,CPS,3"/>
    <w:basedOn w:val="Normal"/>
    <w:link w:val="ListParagraphChar"/>
    <w:uiPriority w:val="34"/>
    <w:qFormat/>
    <w:rsid w:val="00FD0C29"/>
    <w:pPr>
      <w:ind w:left="720"/>
      <w:contextualSpacing/>
      <w:jc w:val="both"/>
    </w:pPr>
    <w:rPr>
      <w:rFonts w:ascii="Cambria" w:hAnsi="Cambria"/>
    </w:rPr>
  </w:style>
  <w:style w:type="paragraph" w:customStyle="1" w:styleId="TOC1">
    <w:name w:val="TOC 1 | Մասեր"/>
    <w:basedOn w:val="NoSpacing"/>
    <w:link w:val="TOC1Char"/>
    <w:qFormat/>
    <w:rsid w:val="00772E4F"/>
    <w:pPr>
      <w:spacing w:after="120"/>
    </w:pPr>
    <w:rPr>
      <w:sz w:val="40"/>
      <w:szCs w:val="20"/>
    </w:rPr>
  </w:style>
  <w:style w:type="paragraph" w:customStyle="1" w:styleId="TOC2">
    <w:name w:val="TOC 2 | Բաժիններ"/>
    <w:basedOn w:val="TOC1"/>
    <w:link w:val="TOC2Char"/>
    <w:qFormat/>
    <w:rsid w:val="001D2D3B"/>
    <w:rPr>
      <w:sz w:val="30"/>
    </w:rPr>
  </w:style>
  <w:style w:type="character" w:customStyle="1" w:styleId="TOC1Char">
    <w:name w:val="TOC 1 | Մասեր Char"/>
    <w:basedOn w:val="NoSpacingChar"/>
    <w:link w:val="TOC1"/>
    <w:rsid w:val="00772E4F"/>
    <w:rPr>
      <w:rFonts w:ascii="GHEA Grapalat" w:hAnsi="GHEA Grapalat"/>
      <w:b/>
      <w:color w:val="44546A" w:themeColor="text2"/>
      <w:sz w:val="40"/>
      <w:szCs w:val="20"/>
    </w:rPr>
  </w:style>
  <w:style w:type="paragraph" w:customStyle="1" w:styleId="TOC3">
    <w:name w:val="TOC 3 | Ենթաբաժիններ"/>
    <w:basedOn w:val="TOC2"/>
    <w:link w:val="TOC3Char"/>
    <w:qFormat/>
    <w:rsid w:val="00483A27"/>
    <w:pPr>
      <w:spacing w:before="480" w:after="360"/>
    </w:pPr>
    <w:rPr>
      <w:b w:val="0"/>
      <w:color w:val="A5A6AC" w:themeColor="accent3" w:themeTint="99"/>
      <w:sz w:val="28"/>
    </w:rPr>
  </w:style>
  <w:style w:type="character" w:customStyle="1" w:styleId="TOC2Char">
    <w:name w:val="TOC 2 | Բաժիններ Char"/>
    <w:basedOn w:val="TOC1Char"/>
    <w:link w:val="TOC2"/>
    <w:rsid w:val="001D2D3B"/>
    <w:rPr>
      <w:rFonts w:ascii="GHEA Grapalat" w:hAnsi="GHEA Grapalat"/>
      <w:b/>
      <w:color w:val="44546A" w:themeColor="text2"/>
      <w:sz w:val="30"/>
      <w:szCs w:val="20"/>
    </w:rPr>
  </w:style>
  <w:style w:type="paragraph" w:customStyle="1" w:styleId="TOC4">
    <w:name w:val="TOC 4 | Վերնագրեր"/>
    <w:next w:val="Normal"/>
    <w:link w:val="TOC4Char"/>
    <w:qFormat/>
    <w:rsid w:val="006F2097"/>
    <w:pPr>
      <w:spacing w:before="360" w:after="0"/>
    </w:pPr>
    <w:rPr>
      <w:rFonts w:ascii="GHEA Grapalat" w:hAnsi="GHEA Grapalat"/>
      <w:color w:val="A6A6A6" w:themeColor="background1" w:themeShade="A6"/>
      <w:szCs w:val="20"/>
    </w:rPr>
  </w:style>
  <w:style w:type="character" w:customStyle="1" w:styleId="TOC3Char">
    <w:name w:val="TOC 3 | Ենթաբաժիններ Char"/>
    <w:basedOn w:val="TOC2Char"/>
    <w:link w:val="TOC3"/>
    <w:rsid w:val="00483A27"/>
    <w:rPr>
      <w:rFonts w:ascii="GHEA Grapalat" w:hAnsi="GHEA Grapalat"/>
      <w:b w:val="0"/>
      <w:color w:val="A5A6AC" w:themeColor="accent3" w:themeTint="99"/>
      <w:sz w:val="28"/>
      <w:szCs w:val="20"/>
    </w:rPr>
  </w:style>
  <w:style w:type="paragraph" w:customStyle="1" w:styleId="BodyText1">
    <w:name w:val="Body Text1"/>
    <w:next w:val="Normal"/>
    <w:link w:val="BodytextChar"/>
    <w:qFormat/>
    <w:rsid w:val="00F634EA"/>
    <w:pPr>
      <w:ind w:left="432"/>
      <w:jc w:val="both"/>
    </w:pPr>
    <w:rPr>
      <w:rFonts w:ascii="GHEA Grapalat" w:hAnsi="GHEA Grapalat"/>
      <w:color w:val="404040" w:themeColor="text1" w:themeTint="BF"/>
      <w:szCs w:val="20"/>
    </w:rPr>
  </w:style>
  <w:style w:type="character" w:customStyle="1" w:styleId="TOC4Char">
    <w:name w:val="TOC 4 | Վերնագրեր Char"/>
    <w:basedOn w:val="TOC3Char"/>
    <w:link w:val="TOC4"/>
    <w:rsid w:val="006F2097"/>
    <w:rPr>
      <w:rFonts w:ascii="GHEA Grapalat" w:hAnsi="GHEA Grapalat"/>
      <w:b w:val="0"/>
      <w:color w:val="A6A6A6" w:themeColor="background1" w:themeShade="A6"/>
      <w:sz w:val="28"/>
      <w:szCs w:val="20"/>
    </w:rPr>
  </w:style>
  <w:style w:type="paragraph" w:customStyle="1" w:styleId="BodytextBullets">
    <w:name w:val="Body text | Bullets"/>
    <w:basedOn w:val="BodyText1"/>
    <w:link w:val="BodytextBulletsChar"/>
    <w:qFormat/>
    <w:rsid w:val="00B961AE"/>
    <w:pPr>
      <w:numPr>
        <w:numId w:val="11"/>
      </w:numPr>
    </w:pPr>
  </w:style>
  <w:style w:type="character" w:customStyle="1" w:styleId="BodytextChar">
    <w:name w:val="Body text Char"/>
    <w:basedOn w:val="TOC4Char"/>
    <w:link w:val="BodyText1"/>
    <w:rsid w:val="00F634EA"/>
    <w:rPr>
      <w:rFonts w:ascii="GHEA Grapalat" w:hAnsi="GHEA Grapalat"/>
      <w:b w:val="0"/>
      <w:color w:val="404040" w:themeColor="text1" w:themeTint="BF"/>
      <w:sz w:val="28"/>
      <w:szCs w:val="20"/>
    </w:rPr>
  </w:style>
  <w:style w:type="character" w:customStyle="1" w:styleId="BodytextBulletsChar">
    <w:name w:val="Body text | Bullets Char"/>
    <w:basedOn w:val="BodytextChar"/>
    <w:link w:val="BodytextBullets"/>
    <w:rsid w:val="00B961AE"/>
    <w:rPr>
      <w:rFonts w:ascii="GHEA Grapalat" w:hAnsi="GHEA Grapalat"/>
      <w:b w:val="0"/>
      <w:color w:val="404040" w:themeColor="text1" w:themeTint="BF"/>
      <w:sz w:val="28"/>
      <w:szCs w:val="20"/>
    </w:rPr>
  </w:style>
  <w:style w:type="paragraph" w:customStyle="1" w:styleId="a">
    <w:name w:val="Աղյուսակ"/>
    <w:basedOn w:val="Normal"/>
    <w:link w:val="Char"/>
    <w:qFormat/>
    <w:rsid w:val="00C178D0"/>
    <w:pPr>
      <w:spacing w:before="480" w:line="240" w:lineRule="auto"/>
    </w:pPr>
    <w:rPr>
      <w:b/>
      <w:lang w:val="hy-AM"/>
    </w:rPr>
  </w:style>
  <w:style w:type="paragraph" w:customStyle="1" w:styleId="Footnote">
    <w:name w:val="Footnote"/>
    <w:basedOn w:val="Normal"/>
    <w:link w:val="FootnoteChar"/>
    <w:qFormat/>
    <w:rsid w:val="00F41513"/>
    <w:pPr>
      <w:spacing w:before="0" w:after="0"/>
    </w:pPr>
    <w:rPr>
      <w:i/>
      <w:color w:val="E7E6E6" w:themeColor="background2"/>
      <w:sz w:val="16"/>
      <w:szCs w:val="18"/>
      <w:lang w:val="hy-AM"/>
      <w14:textFill>
        <w14:solidFill>
          <w14:schemeClr w14:val="bg2">
            <w14:lumMod w14:val="90000"/>
            <w14:lumMod w14:val="40000"/>
            <w14:lumOff w14:val="60000"/>
            <w14:lumMod w14:val="75000"/>
            <w14:lumMod w14:val="90000"/>
          </w14:schemeClr>
        </w14:solidFill>
      </w14:textFill>
    </w:rPr>
  </w:style>
  <w:style w:type="character" w:customStyle="1" w:styleId="Char">
    <w:name w:val="Աղյուսակ Char"/>
    <w:basedOn w:val="DefaultParagraphFont"/>
    <w:link w:val="a"/>
    <w:rsid w:val="00C178D0"/>
    <w:rPr>
      <w:b/>
      <w:color w:val="404040" w:themeColor="text1" w:themeTint="BF"/>
      <w:lang w:val="hy-AM"/>
    </w:rPr>
  </w:style>
  <w:style w:type="paragraph" w:customStyle="1" w:styleId="a0">
    <w:name w:val="Աղբյուր"/>
    <w:basedOn w:val="Normal"/>
    <w:link w:val="Char0"/>
    <w:qFormat/>
    <w:rsid w:val="00272FCA"/>
    <w:pPr>
      <w:spacing w:before="0"/>
      <w:jc w:val="right"/>
    </w:pPr>
    <w:rPr>
      <w:i/>
      <w:color w:val="A6A6A6" w:themeColor="background1" w:themeShade="A6"/>
      <w:sz w:val="18"/>
    </w:rPr>
  </w:style>
  <w:style w:type="character" w:customStyle="1" w:styleId="FootnoteChar">
    <w:name w:val="Footnote Char"/>
    <w:basedOn w:val="DefaultParagraphFont"/>
    <w:link w:val="Footnote"/>
    <w:rsid w:val="00F41513"/>
    <w:rPr>
      <w:i/>
      <w:color w:val="E7E6E6" w:themeColor="background2"/>
      <w:sz w:val="16"/>
      <w:szCs w:val="18"/>
      <w:lang w:val="hy-AM"/>
      <w14:textFill>
        <w14:solidFill>
          <w14:schemeClr w14:val="bg2">
            <w14:lumMod w14:val="90000"/>
            <w14:lumMod w14:val="40000"/>
            <w14:lumOff w14:val="60000"/>
            <w14:lumMod w14:val="75000"/>
            <w14:lumMod w14:val="90000"/>
          </w14:schemeClr>
        </w14:solidFill>
      </w14:textFill>
    </w:rPr>
  </w:style>
  <w:style w:type="character" w:customStyle="1" w:styleId="Char0">
    <w:name w:val="Աղբյուր Char"/>
    <w:basedOn w:val="DefaultParagraphFont"/>
    <w:link w:val="a0"/>
    <w:rsid w:val="00272FCA"/>
    <w:rPr>
      <w:i/>
      <w:color w:val="A6A6A6" w:themeColor="background1" w:themeShade="A6"/>
      <w:sz w:val="18"/>
    </w:rPr>
  </w:style>
  <w:style w:type="paragraph" w:customStyle="1" w:styleId="Charts">
    <w:name w:val="Charts"/>
    <w:basedOn w:val="BodyText1"/>
    <w:link w:val="ChartsChar"/>
    <w:qFormat/>
    <w:rsid w:val="00950B3D"/>
    <w:pPr>
      <w:spacing w:before="360" w:line="240" w:lineRule="auto"/>
      <w:ind w:left="0"/>
    </w:pPr>
    <w:rPr>
      <w:b/>
      <w:lang w:val="hy-AM"/>
    </w:rPr>
  </w:style>
  <w:style w:type="character" w:customStyle="1" w:styleId="ChartsChar">
    <w:name w:val="Charts Char"/>
    <w:basedOn w:val="BodytextChar"/>
    <w:link w:val="Charts"/>
    <w:rsid w:val="00950B3D"/>
    <w:rPr>
      <w:rFonts w:ascii="GHEA Grapalat" w:hAnsi="GHEA Grapalat"/>
      <w:b/>
      <w:color w:val="404040" w:themeColor="text1" w:themeTint="BF"/>
      <w:sz w:val="28"/>
      <w:szCs w:val="20"/>
      <w:lang w:val="hy-AM"/>
    </w:rPr>
  </w:style>
  <w:style w:type="paragraph" w:styleId="Header">
    <w:name w:val="header"/>
    <w:basedOn w:val="Normal"/>
    <w:link w:val="HeaderChar"/>
    <w:uiPriority w:val="99"/>
    <w:unhideWhenUsed/>
    <w:rsid w:val="002E0B4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E0B4D"/>
    <w:rPr>
      <w:color w:val="404040" w:themeColor="text1" w:themeTint="BF"/>
    </w:rPr>
  </w:style>
  <w:style w:type="paragraph" w:styleId="Footer">
    <w:name w:val="footer"/>
    <w:basedOn w:val="Normal"/>
    <w:link w:val="FooterChar"/>
    <w:uiPriority w:val="99"/>
    <w:unhideWhenUsed/>
    <w:rsid w:val="002E0B4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E0B4D"/>
    <w:rPr>
      <w:color w:val="404040" w:themeColor="text1" w:themeTint="BF"/>
    </w:rPr>
  </w:style>
  <w:style w:type="table" w:styleId="TableGrid">
    <w:name w:val="Table Grid"/>
    <w:basedOn w:val="TableNormal"/>
    <w:uiPriority w:val="39"/>
    <w:rsid w:val="00E7440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A3BB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A3BB6"/>
    <w:rPr>
      <w:color w:val="404040" w:themeColor="text1" w:themeTint="BF"/>
      <w:sz w:val="20"/>
      <w:szCs w:val="20"/>
    </w:rPr>
  </w:style>
  <w:style w:type="character" w:styleId="FootnoteReference">
    <w:name w:val="footnote reference"/>
    <w:basedOn w:val="DefaultParagraphFont"/>
    <w:uiPriority w:val="99"/>
    <w:semiHidden/>
    <w:unhideWhenUsed/>
    <w:rsid w:val="002A3BB6"/>
    <w:rPr>
      <w:vertAlign w:val="superscript"/>
    </w:rPr>
  </w:style>
  <w:style w:type="paragraph" w:styleId="TOC10">
    <w:name w:val="toc 1"/>
    <w:basedOn w:val="Normal"/>
    <w:next w:val="Normal"/>
    <w:autoRedefine/>
    <w:uiPriority w:val="39"/>
    <w:unhideWhenUsed/>
    <w:rsid w:val="003676BB"/>
    <w:pPr>
      <w:tabs>
        <w:tab w:val="right" w:leader="dot" w:pos="9736"/>
      </w:tabs>
      <w:spacing w:after="100"/>
    </w:pPr>
    <w:rPr>
      <w:b/>
      <w:noProof/>
      <w:lang w:val="hy-AM"/>
    </w:rPr>
  </w:style>
  <w:style w:type="paragraph" w:styleId="TOC20">
    <w:name w:val="toc 2"/>
    <w:basedOn w:val="Normal"/>
    <w:next w:val="Normal"/>
    <w:autoRedefine/>
    <w:uiPriority w:val="39"/>
    <w:unhideWhenUsed/>
    <w:rsid w:val="00D41F43"/>
    <w:pPr>
      <w:tabs>
        <w:tab w:val="right" w:leader="dot" w:pos="9736"/>
      </w:tabs>
      <w:spacing w:after="100"/>
      <w:ind w:left="220"/>
    </w:pPr>
    <w:rPr>
      <w:b/>
      <w:noProof/>
      <w:lang w:val="hy-AM"/>
    </w:rPr>
  </w:style>
  <w:style w:type="paragraph" w:styleId="TOC30">
    <w:name w:val="toc 3"/>
    <w:basedOn w:val="Normal"/>
    <w:next w:val="Normal"/>
    <w:autoRedefine/>
    <w:uiPriority w:val="39"/>
    <w:unhideWhenUsed/>
    <w:rsid w:val="002507D1"/>
    <w:pPr>
      <w:tabs>
        <w:tab w:val="right" w:leader="dot" w:pos="9736"/>
      </w:tabs>
      <w:spacing w:after="100"/>
      <w:ind w:left="440"/>
    </w:pPr>
  </w:style>
  <w:style w:type="character" w:styleId="FollowedHyperlink">
    <w:name w:val="FollowedHyperlink"/>
    <w:basedOn w:val="DefaultParagraphFont"/>
    <w:uiPriority w:val="99"/>
    <w:semiHidden/>
    <w:unhideWhenUsed/>
    <w:rsid w:val="00357CEB"/>
    <w:rPr>
      <w:color w:val="954F72" w:themeColor="followedHyperlink"/>
      <w:u w:val="single"/>
    </w:rPr>
  </w:style>
  <w:style w:type="paragraph" w:styleId="NormalWeb">
    <w:name w:val="Normal (Web)"/>
    <w:basedOn w:val="Normal"/>
    <w:uiPriority w:val="99"/>
    <w:semiHidden/>
    <w:unhideWhenUsed/>
    <w:rsid w:val="004B6F33"/>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customStyle="1" w:styleId="Heading1Char1">
    <w:name w:val="Heading 1 Char1"/>
    <w:aliases w:val="Body | Bullets Char1"/>
    <w:basedOn w:val="DefaultParagraphFont"/>
    <w:uiPriority w:val="9"/>
    <w:rsid w:val="00E00384"/>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rsid w:val="00E0038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E0038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84"/>
    <w:rPr>
      <w:rFonts w:ascii="Segoe UI" w:hAnsi="Segoe UI" w:cs="Segoe UI"/>
      <w:color w:val="404040" w:themeColor="text1" w:themeTint="BF"/>
      <w:sz w:val="18"/>
      <w:szCs w:val="18"/>
    </w:rPr>
  </w:style>
  <w:style w:type="paragraph" w:styleId="Revision">
    <w:name w:val="Revision"/>
    <w:uiPriority w:val="99"/>
    <w:semiHidden/>
    <w:rsid w:val="00E00384"/>
    <w:pPr>
      <w:spacing w:before="0" w:after="0" w:line="240" w:lineRule="auto"/>
    </w:pPr>
    <w:rPr>
      <w:color w:val="404040" w:themeColor="text1" w:themeTint="BF"/>
    </w:rPr>
  </w:style>
  <w:style w:type="paragraph" w:styleId="TableofFigures">
    <w:name w:val="table of figures"/>
    <w:basedOn w:val="Normal"/>
    <w:next w:val="Normal"/>
    <w:uiPriority w:val="99"/>
    <w:unhideWhenUsed/>
    <w:rsid w:val="009A30D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17">
      <w:bodyDiv w:val="1"/>
      <w:marLeft w:val="0"/>
      <w:marRight w:val="0"/>
      <w:marTop w:val="0"/>
      <w:marBottom w:val="0"/>
      <w:divBdr>
        <w:top w:val="none" w:sz="0" w:space="0" w:color="auto"/>
        <w:left w:val="none" w:sz="0" w:space="0" w:color="auto"/>
        <w:bottom w:val="none" w:sz="0" w:space="0" w:color="auto"/>
        <w:right w:val="none" w:sz="0" w:space="0" w:color="auto"/>
      </w:divBdr>
    </w:div>
    <w:div w:id="4790142">
      <w:bodyDiv w:val="1"/>
      <w:marLeft w:val="0"/>
      <w:marRight w:val="0"/>
      <w:marTop w:val="0"/>
      <w:marBottom w:val="0"/>
      <w:divBdr>
        <w:top w:val="none" w:sz="0" w:space="0" w:color="auto"/>
        <w:left w:val="none" w:sz="0" w:space="0" w:color="auto"/>
        <w:bottom w:val="none" w:sz="0" w:space="0" w:color="auto"/>
        <w:right w:val="none" w:sz="0" w:space="0" w:color="auto"/>
      </w:divBdr>
    </w:div>
    <w:div w:id="90857037">
      <w:bodyDiv w:val="1"/>
      <w:marLeft w:val="0"/>
      <w:marRight w:val="0"/>
      <w:marTop w:val="0"/>
      <w:marBottom w:val="0"/>
      <w:divBdr>
        <w:top w:val="none" w:sz="0" w:space="0" w:color="auto"/>
        <w:left w:val="none" w:sz="0" w:space="0" w:color="auto"/>
        <w:bottom w:val="none" w:sz="0" w:space="0" w:color="auto"/>
        <w:right w:val="none" w:sz="0" w:space="0" w:color="auto"/>
      </w:divBdr>
    </w:div>
    <w:div w:id="157773821">
      <w:bodyDiv w:val="1"/>
      <w:marLeft w:val="0"/>
      <w:marRight w:val="0"/>
      <w:marTop w:val="0"/>
      <w:marBottom w:val="0"/>
      <w:divBdr>
        <w:top w:val="none" w:sz="0" w:space="0" w:color="auto"/>
        <w:left w:val="none" w:sz="0" w:space="0" w:color="auto"/>
        <w:bottom w:val="none" w:sz="0" w:space="0" w:color="auto"/>
        <w:right w:val="none" w:sz="0" w:space="0" w:color="auto"/>
      </w:divBdr>
    </w:div>
    <w:div w:id="334915441">
      <w:bodyDiv w:val="1"/>
      <w:marLeft w:val="0"/>
      <w:marRight w:val="0"/>
      <w:marTop w:val="0"/>
      <w:marBottom w:val="0"/>
      <w:divBdr>
        <w:top w:val="none" w:sz="0" w:space="0" w:color="auto"/>
        <w:left w:val="none" w:sz="0" w:space="0" w:color="auto"/>
        <w:bottom w:val="none" w:sz="0" w:space="0" w:color="auto"/>
        <w:right w:val="none" w:sz="0" w:space="0" w:color="auto"/>
      </w:divBdr>
    </w:div>
    <w:div w:id="371686233">
      <w:bodyDiv w:val="1"/>
      <w:marLeft w:val="0"/>
      <w:marRight w:val="0"/>
      <w:marTop w:val="0"/>
      <w:marBottom w:val="0"/>
      <w:divBdr>
        <w:top w:val="none" w:sz="0" w:space="0" w:color="auto"/>
        <w:left w:val="none" w:sz="0" w:space="0" w:color="auto"/>
        <w:bottom w:val="none" w:sz="0" w:space="0" w:color="auto"/>
        <w:right w:val="none" w:sz="0" w:space="0" w:color="auto"/>
      </w:divBdr>
    </w:div>
    <w:div w:id="412968303">
      <w:bodyDiv w:val="1"/>
      <w:marLeft w:val="0"/>
      <w:marRight w:val="0"/>
      <w:marTop w:val="0"/>
      <w:marBottom w:val="0"/>
      <w:divBdr>
        <w:top w:val="none" w:sz="0" w:space="0" w:color="auto"/>
        <w:left w:val="none" w:sz="0" w:space="0" w:color="auto"/>
        <w:bottom w:val="none" w:sz="0" w:space="0" w:color="auto"/>
        <w:right w:val="none" w:sz="0" w:space="0" w:color="auto"/>
      </w:divBdr>
    </w:div>
    <w:div w:id="506941557">
      <w:bodyDiv w:val="1"/>
      <w:marLeft w:val="0"/>
      <w:marRight w:val="0"/>
      <w:marTop w:val="0"/>
      <w:marBottom w:val="0"/>
      <w:divBdr>
        <w:top w:val="none" w:sz="0" w:space="0" w:color="auto"/>
        <w:left w:val="none" w:sz="0" w:space="0" w:color="auto"/>
        <w:bottom w:val="none" w:sz="0" w:space="0" w:color="auto"/>
        <w:right w:val="none" w:sz="0" w:space="0" w:color="auto"/>
      </w:divBdr>
    </w:div>
    <w:div w:id="534082321">
      <w:bodyDiv w:val="1"/>
      <w:marLeft w:val="0"/>
      <w:marRight w:val="0"/>
      <w:marTop w:val="0"/>
      <w:marBottom w:val="0"/>
      <w:divBdr>
        <w:top w:val="none" w:sz="0" w:space="0" w:color="auto"/>
        <w:left w:val="none" w:sz="0" w:space="0" w:color="auto"/>
        <w:bottom w:val="none" w:sz="0" w:space="0" w:color="auto"/>
        <w:right w:val="none" w:sz="0" w:space="0" w:color="auto"/>
      </w:divBdr>
    </w:div>
    <w:div w:id="626552088">
      <w:bodyDiv w:val="1"/>
      <w:marLeft w:val="0"/>
      <w:marRight w:val="0"/>
      <w:marTop w:val="0"/>
      <w:marBottom w:val="0"/>
      <w:divBdr>
        <w:top w:val="none" w:sz="0" w:space="0" w:color="auto"/>
        <w:left w:val="none" w:sz="0" w:space="0" w:color="auto"/>
        <w:bottom w:val="none" w:sz="0" w:space="0" w:color="auto"/>
        <w:right w:val="none" w:sz="0" w:space="0" w:color="auto"/>
      </w:divBdr>
    </w:div>
    <w:div w:id="733889088">
      <w:bodyDiv w:val="1"/>
      <w:marLeft w:val="0"/>
      <w:marRight w:val="0"/>
      <w:marTop w:val="0"/>
      <w:marBottom w:val="0"/>
      <w:divBdr>
        <w:top w:val="none" w:sz="0" w:space="0" w:color="auto"/>
        <w:left w:val="none" w:sz="0" w:space="0" w:color="auto"/>
        <w:bottom w:val="none" w:sz="0" w:space="0" w:color="auto"/>
        <w:right w:val="none" w:sz="0" w:space="0" w:color="auto"/>
      </w:divBdr>
    </w:div>
    <w:div w:id="743451044">
      <w:bodyDiv w:val="1"/>
      <w:marLeft w:val="0"/>
      <w:marRight w:val="0"/>
      <w:marTop w:val="0"/>
      <w:marBottom w:val="0"/>
      <w:divBdr>
        <w:top w:val="none" w:sz="0" w:space="0" w:color="auto"/>
        <w:left w:val="none" w:sz="0" w:space="0" w:color="auto"/>
        <w:bottom w:val="none" w:sz="0" w:space="0" w:color="auto"/>
        <w:right w:val="none" w:sz="0" w:space="0" w:color="auto"/>
      </w:divBdr>
    </w:div>
    <w:div w:id="1115100245">
      <w:bodyDiv w:val="1"/>
      <w:marLeft w:val="0"/>
      <w:marRight w:val="0"/>
      <w:marTop w:val="0"/>
      <w:marBottom w:val="0"/>
      <w:divBdr>
        <w:top w:val="none" w:sz="0" w:space="0" w:color="auto"/>
        <w:left w:val="none" w:sz="0" w:space="0" w:color="auto"/>
        <w:bottom w:val="none" w:sz="0" w:space="0" w:color="auto"/>
        <w:right w:val="none" w:sz="0" w:space="0" w:color="auto"/>
      </w:divBdr>
    </w:div>
    <w:div w:id="1115490118">
      <w:bodyDiv w:val="1"/>
      <w:marLeft w:val="0"/>
      <w:marRight w:val="0"/>
      <w:marTop w:val="0"/>
      <w:marBottom w:val="0"/>
      <w:divBdr>
        <w:top w:val="none" w:sz="0" w:space="0" w:color="auto"/>
        <w:left w:val="none" w:sz="0" w:space="0" w:color="auto"/>
        <w:bottom w:val="none" w:sz="0" w:space="0" w:color="auto"/>
        <w:right w:val="none" w:sz="0" w:space="0" w:color="auto"/>
      </w:divBdr>
    </w:div>
    <w:div w:id="1154222892">
      <w:bodyDiv w:val="1"/>
      <w:marLeft w:val="0"/>
      <w:marRight w:val="0"/>
      <w:marTop w:val="0"/>
      <w:marBottom w:val="0"/>
      <w:divBdr>
        <w:top w:val="none" w:sz="0" w:space="0" w:color="auto"/>
        <w:left w:val="none" w:sz="0" w:space="0" w:color="auto"/>
        <w:bottom w:val="none" w:sz="0" w:space="0" w:color="auto"/>
        <w:right w:val="none" w:sz="0" w:space="0" w:color="auto"/>
      </w:divBdr>
    </w:div>
    <w:div w:id="1240560272">
      <w:bodyDiv w:val="1"/>
      <w:marLeft w:val="0"/>
      <w:marRight w:val="0"/>
      <w:marTop w:val="0"/>
      <w:marBottom w:val="0"/>
      <w:divBdr>
        <w:top w:val="none" w:sz="0" w:space="0" w:color="auto"/>
        <w:left w:val="none" w:sz="0" w:space="0" w:color="auto"/>
        <w:bottom w:val="none" w:sz="0" w:space="0" w:color="auto"/>
        <w:right w:val="none" w:sz="0" w:space="0" w:color="auto"/>
      </w:divBdr>
    </w:div>
    <w:div w:id="1286231192">
      <w:bodyDiv w:val="1"/>
      <w:marLeft w:val="0"/>
      <w:marRight w:val="0"/>
      <w:marTop w:val="0"/>
      <w:marBottom w:val="0"/>
      <w:divBdr>
        <w:top w:val="none" w:sz="0" w:space="0" w:color="auto"/>
        <w:left w:val="none" w:sz="0" w:space="0" w:color="auto"/>
        <w:bottom w:val="none" w:sz="0" w:space="0" w:color="auto"/>
        <w:right w:val="none" w:sz="0" w:space="0" w:color="auto"/>
      </w:divBdr>
    </w:div>
    <w:div w:id="1346906634">
      <w:bodyDiv w:val="1"/>
      <w:marLeft w:val="0"/>
      <w:marRight w:val="0"/>
      <w:marTop w:val="0"/>
      <w:marBottom w:val="0"/>
      <w:divBdr>
        <w:top w:val="none" w:sz="0" w:space="0" w:color="auto"/>
        <w:left w:val="none" w:sz="0" w:space="0" w:color="auto"/>
        <w:bottom w:val="none" w:sz="0" w:space="0" w:color="auto"/>
        <w:right w:val="none" w:sz="0" w:space="0" w:color="auto"/>
      </w:divBdr>
    </w:div>
    <w:div w:id="1420640490">
      <w:bodyDiv w:val="1"/>
      <w:marLeft w:val="0"/>
      <w:marRight w:val="0"/>
      <w:marTop w:val="0"/>
      <w:marBottom w:val="0"/>
      <w:divBdr>
        <w:top w:val="none" w:sz="0" w:space="0" w:color="auto"/>
        <w:left w:val="none" w:sz="0" w:space="0" w:color="auto"/>
        <w:bottom w:val="none" w:sz="0" w:space="0" w:color="auto"/>
        <w:right w:val="none" w:sz="0" w:space="0" w:color="auto"/>
      </w:divBdr>
    </w:div>
    <w:div w:id="1576670735">
      <w:bodyDiv w:val="1"/>
      <w:marLeft w:val="0"/>
      <w:marRight w:val="0"/>
      <w:marTop w:val="0"/>
      <w:marBottom w:val="0"/>
      <w:divBdr>
        <w:top w:val="none" w:sz="0" w:space="0" w:color="auto"/>
        <w:left w:val="none" w:sz="0" w:space="0" w:color="auto"/>
        <w:bottom w:val="none" w:sz="0" w:space="0" w:color="auto"/>
        <w:right w:val="none" w:sz="0" w:space="0" w:color="auto"/>
      </w:divBdr>
    </w:div>
    <w:div w:id="1602225985">
      <w:bodyDiv w:val="1"/>
      <w:marLeft w:val="0"/>
      <w:marRight w:val="0"/>
      <w:marTop w:val="0"/>
      <w:marBottom w:val="0"/>
      <w:divBdr>
        <w:top w:val="none" w:sz="0" w:space="0" w:color="auto"/>
        <w:left w:val="none" w:sz="0" w:space="0" w:color="auto"/>
        <w:bottom w:val="none" w:sz="0" w:space="0" w:color="auto"/>
        <w:right w:val="none" w:sz="0" w:space="0" w:color="auto"/>
      </w:divBdr>
    </w:div>
    <w:div w:id="1643656963">
      <w:bodyDiv w:val="1"/>
      <w:marLeft w:val="0"/>
      <w:marRight w:val="0"/>
      <w:marTop w:val="0"/>
      <w:marBottom w:val="0"/>
      <w:divBdr>
        <w:top w:val="none" w:sz="0" w:space="0" w:color="auto"/>
        <w:left w:val="none" w:sz="0" w:space="0" w:color="auto"/>
        <w:bottom w:val="none" w:sz="0" w:space="0" w:color="auto"/>
        <w:right w:val="none" w:sz="0" w:space="0" w:color="auto"/>
      </w:divBdr>
    </w:div>
    <w:div w:id="1690255344">
      <w:bodyDiv w:val="1"/>
      <w:marLeft w:val="0"/>
      <w:marRight w:val="0"/>
      <w:marTop w:val="0"/>
      <w:marBottom w:val="0"/>
      <w:divBdr>
        <w:top w:val="none" w:sz="0" w:space="0" w:color="auto"/>
        <w:left w:val="none" w:sz="0" w:space="0" w:color="auto"/>
        <w:bottom w:val="none" w:sz="0" w:space="0" w:color="auto"/>
        <w:right w:val="none" w:sz="0" w:space="0" w:color="auto"/>
      </w:divBdr>
    </w:div>
    <w:div w:id="1718704651">
      <w:bodyDiv w:val="1"/>
      <w:marLeft w:val="0"/>
      <w:marRight w:val="0"/>
      <w:marTop w:val="0"/>
      <w:marBottom w:val="0"/>
      <w:divBdr>
        <w:top w:val="none" w:sz="0" w:space="0" w:color="auto"/>
        <w:left w:val="none" w:sz="0" w:space="0" w:color="auto"/>
        <w:bottom w:val="none" w:sz="0" w:space="0" w:color="auto"/>
        <w:right w:val="none" w:sz="0" w:space="0" w:color="auto"/>
      </w:divBdr>
    </w:div>
    <w:div w:id="1817650494">
      <w:bodyDiv w:val="1"/>
      <w:marLeft w:val="0"/>
      <w:marRight w:val="0"/>
      <w:marTop w:val="0"/>
      <w:marBottom w:val="0"/>
      <w:divBdr>
        <w:top w:val="none" w:sz="0" w:space="0" w:color="auto"/>
        <w:left w:val="none" w:sz="0" w:space="0" w:color="auto"/>
        <w:bottom w:val="none" w:sz="0" w:space="0" w:color="auto"/>
        <w:right w:val="none" w:sz="0" w:space="0" w:color="auto"/>
      </w:divBdr>
    </w:div>
    <w:div w:id="1896233525">
      <w:bodyDiv w:val="1"/>
      <w:marLeft w:val="0"/>
      <w:marRight w:val="0"/>
      <w:marTop w:val="0"/>
      <w:marBottom w:val="0"/>
      <w:divBdr>
        <w:top w:val="none" w:sz="0" w:space="0" w:color="auto"/>
        <w:left w:val="none" w:sz="0" w:space="0" w:color="auto"/>
        <w:bottom w:val="none" w:sz="0" w:space="0" w:color="auto"/>
        <w:right w:val="none" w:sz="0" w:space="0" w:color="auto"/>
      </w:divBdr>
    </w:div>
    <w:div w:id="1993437583">
      <w:bodyDiv w:val="1"/>
      <w:marLeft w:val="0"/>
      <w:marRight w:val="0"/>
      <w:marTop w:val="0"/>
      <w:marBottom w:val="0"/>
      <w:divBdr>
        <w:top w:val="none" w:sz="0" w:space="0" w:color="auto"/>
        <w:left w:val="none" w:sz="0" w:space="0" w:color="auto"/>
        <w:bottom w:val="none" w:sz="0" w:space="0" w:color="auto"/>
        <w:right w:val="none" w:sz="0" w:space="0" w:color="auto"/>
      </w:divBdr>
    </w:div>
    <w:div w:id="2048870636">
      <w:bodyDiv w:val="1"/>
      <w:marLeft w:val="0"/>
      <w:marRight w:val="0"/>
      <w:marTop w:val="0"/>
      <w:marBottom w:val="0"/>
      <w:divBdr>
        <w:top w:val="none" w:sz="0" w:space="0" w:color="auto"/>
        <w:left w:val="none" w:sz="0" w:space="0" w:color="auto"/>
        <w:bottom w:val="none" w:sz="0" w:space="0" w:color="auto"/>
        <w:right w:val="none" w:sz="0" w:space="0" w:color="auto"/>
      </w:divBdr>
    </w:div>
    <w:div w:id="2049135806">
      <w:bodyDiv w:val="1"/>
      <w:marLeft w:val="0"/>
      <w:marRight w:val="0"/>
      <w:marTop w:val="0"/>
      <w:marBottom w:val="0"/>
      <w:divBdr>
        <w:top w:val="none" w:sz="0" w:space="0" w:color="auto"/>
        <w:left w:val="none" w:sz="0" w:space="0" w:color="auto"/>
        <w:bottom w:val="none" w:sz="0" w:space="0" w:color="auto"/>
        <w:right w:val="none" w:sz="0" w:space="0" w:color="auto"/>
      </w:divBdr>
    </w:div>
    <w:div w:id="214715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44546A"/>
      </a:dk2>
      <a:lt2>
        <a:srgbClr val="E7E6E6"/>
      </a:lt2>
      <a:accent1>
        <a:srgbClr val="5B9BD5"/>
      </a:accent1>
      <a:accent2>
        <a:srgbClr val="ED7D31"/>
      </a:accent2>
      <a:accent3>
        <a:srgbClr val="6B6C74"/>
      </a:accent3>
      <a:accent4>
        <a:srgbClr val="FFC000"/>
      </a:accent4>
      <a:accent5>
        <a:srgbClr val="4472C4"/>
      </a:accent5>
      <a:accent6>
        <a:srgbClr val="70AD47"/>
      </a:accent6>
      <a:hlink>
        <a:srgbClr val="0563C1"/>
      </a:hlink>
      <a:folHlink>
        <a:srgbClr val="954F72"/>
      </a:folHlink>
    </a:clrScheme>
    <a:fontScheme name="Custom 2">
      <a:majorFont>
        <a:latin typeface="GHEA Grapalat"/>
        <a:ea typeface=""/>
        <a:cs typeface=""/>
      </a:majorFont>
      <a:minorFont>
        <a:latin typeface="GHEA Grapal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F54F8-EB50-496A-989C-0CFD102F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4807</Words>
  <Characters>27402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Poghosyan</dc:creator>
  <cp:keywords>https:/mul2-minfin.gov.am/tasks/918693/oneclick?token=cbac5a9da3e4184cef13f2762f4c4c5d</cp:keywords>
  <dc:description/>
  <cp:lastModifiedBy>MoESCS</cp:lastModifiedBy>
  <cp:revision>13</cp:revision>
  <dcterms:created xsi:type="dcterms:W3CDTF">2024-11-29T15:32:00Z</dcterms:created>
  <dcterms:modified xsi:type="dcterms:W3CDTF">2026-06-18T10:20:00Z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a197ae94bd00e58572c34e7b1abab84c1e2709610632af0359ef747767f103fb</vt:lpwstr>
  </property>
</Properties>
</file>